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40" w:rsidRPr="00CB2E7B" w:rsidRDefault="00C02AF0" w:rsidP="00625340">
      <w:pPr>
        <w:spacing w:after="0" w:line="360" w:lineRule="auto"/>
        <w:jc w:val="both"/>
        <w:rPr>
          <w:rFonts w:ascii="Palatino Linotype" w:hAnsi="Palatino Linotype" w:cs="Arial"/>
          <w:b/>
          <w:sz w:val="24"/>
          <w:szCs w:val="24"/>
        </w:rPr>
      </w:pPr>
      <w:bookmarkStart w:id="0" w:name="_GoBack"/>
      <w:bookmarkEnd w:id="0"/>
      <w:r w:rsidRPr="00CB2E7B">
        <w:rPr>
          <w:rFonts w:ascii="Palatino Linotype" w:hAnsi="Palatino Linotype" w:cs="Arial"/>
          <w:b/>
          <w:sz w:val="24"/>
          <w:szCs w:val="24"/>
        </w:rPr>
        <w:t>VOTO</w:t>
      </w:r>
      <w:r w:rsidR="00625340" w:rsidRPr="00CB2E7B">
        <w:rPr>
          <w:rFonts w:ascii="Palatino Linotype" w:hAnsi="Palatino Linotype" w:cs="Arial"/>
          <w:b/>
          <w:sz w:val="24"/>
          <w:szCs w:val="24"/>
        </w:rPr>
        <w:t xml:space="preserve"> </w:t>
      </w:r>
      <w:r w:rsidR="00FC0729">
        <w:rPr>
          <w:rFonts w:ascii="Palatino Linotype" w:hAnsi="Palatino Linotype" w:cs="Arial"/>
          <w:b/>
          <w:sz w:val="24"/>
          <w:szCs w:val="24"/>
        </w:rPr>
        <w:t>DISIDENTE</w:t>
      </w:r>
      <w:r w:rsidR="00625340" w:rsidRPr="00CB2E7B">
        <w:rPr>
          <w:rFonts w:ascii="Palatino Linotype" w:hAnsi="Palatino Linotype" w:cs="Arial"/>
          <w:b/>
          <w:sz w:val="24"/>
          <w:szCs w:val="24"/>
        </w:rPr>
        <w:t xml:space="preserve"> DEL COMISIONADO JOSÉ GUADALUPE LUNA HERNÁNDEZ EN EL RECURSO DE REVISIÓN </w:t>
      </w:r>
      <w:r w:rsidR="000D3B49">
        <w:rPr>
          <w:rFonts w:ascii="Palatino Linotype" w:hAnsi="Palatino Linotype" w:cs="Arial"/>
          <w:b/>
          <w:sz w:val="24"/>
          <w:szCs w:val="24"/>
        </w:rPr>
        <w:t>03617</w:t>
      </w:r>
      <w:r w:rsidR="00625340" w:rsidRPr="00CB2E7B">
        <w:rPr>
          <w:rFonts w:ascii="Palatino Linotype" w:hAnsi="Palatino Linotype" w:cs="Arial"/>
          <w:b/>
          <w:sz w:val="24"/>
          <w:szCs w:val="24"/>
        </w:rPr>
        <w:t>/INFOEM/IP/RR/201</w:t>
      </w:r>
      <w:r w:rsidR="008F615E">
        <w:rPr>
          <w:rFonts w:ascii="Palatino Linotype" w:hAnsi="Palatino Linotype" w:cs="Arial"/>
          <w:b/>
          <w:sz w:val="24"/>
          <w:szCs w:val="24"/>
        </w:rPr>
        <w:t>9</w:t>
      </w:r>
      <w:r w:rsidR="000D3B49">
        <w:rPr>
          <w:rFonts w:ascii="Palatino Linotype" w:hAnsi="Palatino Linotype" w:cs="Arial"/>
          <w:b/>
          <w:sz w:val="24"/>
          <w:szCs w:val="24"/>
        </w:rPr>
        <w:t>.</w:t>
      </w:r>
    </w:p>
    <w:p w:rsidR="00625340" w:rsidRPr="00CB2E7B" w:rsidRDefault="00625340" w:rsidP="00625340">
      <w:pPr>
        <w:spacing w:after="0" w:line="360" w:lineRule="auto"/>
        <w:jc w:val="both"/>
        <w:rPr>
          <w:rFonts w:ascii="Palatino Linotype" w:hAnsi="Palatino Linotype" w:cs="Arial"/>
          <w:b/>
          <w:sz w:val="24"/>
          <w:szCs w:val="24"/>
        </w:rPr>
      </w:pPr>
    </w:p>
    <w:p w:rsidR="00D96722" w:rsidRDefault="002D5499" w:rsidP="003B4A57">
      <w:pPr>
        <w:spacing w:after="0" w:line="360" w:lineRule="auto"/>
        <w:jc w:val="both"/>
        <w:rPr>
          <w:rFonts w:ascii="Palatino Linotype" w:eastAsia="Calibri" w:hAnsi="Palatino Linotype" w:cs="Arial"/>
          <w:sz w:val="24"/>
          <w:szCs w:val="24"/>
        </w:rPr>
      </w:pPr>
      <w:r w:rsidRPr="00CB2E7B">
        <w:rPr>
          <w:rFonts w:ascii="Palatino Linotype" w:hAnsi="Palatino Linotype" w:cs="Arial"/>
          <w:b/>
          <w:sz w:val="24"/>
          <w:szCs w:val="24"/>
        </w:rPr>
        <w:t>Resumen del voto</w:t>
      </w:r>
      <w:r w:rsidR="00625340" w:rsidRPr="00CB2E7B">
        <w:rPr>
          <w:rFonts w:ascii="Palatino Linotype" w:hAnsi="Palatino Linotype" w:cs="Arial"/>
          <w:b/>
          <w:sz w:val="24"/>
          <w:szCs w:val="24"/>
        </w:rPr>
        <w:t>:</w:t>
      </w:r>
      <w:r w:rsidR="00F7333F" w:rsidRPr="00CB2E7B">
        <w:rPr>
          <w:rFonts w:ascii="Palatino Linotype" w:hAnsi="Palatino Linotype" w:cs="Arial"/>
          <w:b/>
          <w:sz w:val="24"/>
          <w:szCs w:val="24"/>
        </w:rPr>
        <w:t xml:space="preserve"> </w:t>
      </w:r>
      <w:r w:rsidR="002A4E53">
        <w:rPr>
          <w:rFonts w:ascii="Palatino Linotype" w:eastAsia="Calibri" w:hAnsi="Palatino Linotype" w:cs="Arial"/>
          <w:sz w:val="24"/>
          <w:szCs w:val="24"/>
        </w:rPr>
        <w:t xml:space="preserve">Las resoluciones que emita este Instituto deben estar apegadas a los elementos que se proporcionen en cada caso en particular, a efecto de no vulnerar los derechos de los recurrentes al emitir resoluciones que restrinjan sus derechos sin una causa justificada. </w:t>
      </w:r>
    </w:p>
    <w:p w:rsidR="002A4E53" w:rsidRDefault="002A4E53" w:rsidP="003B4A57">
      <w:pPr>
        <w:spacing w:after="0" w:line="360" w:lineRule="auto"/>
        <w:jc w:val="both"/>
        <w:rPr>
          <w:rFonts w:ascii="Palatino Linotype" w:eastAsia="Calibri" w:hAnsi="Palatino Linotype" w:cs="Arial"/>
          <w:sz w:val="24"/>
          <w:szCs w:val="24"/>
        </w:rPr>
      </w:pPr>
    </w:p>
    <w:p w:rsidR="002A4E53" w:rsidRDefault="002A4E53" w:rsidP="003B4A57">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En el presente asunto en particular no debió restringirse el derecho del recurrente por considerar que la información solicitada tiene el carácter de información reservada, toda vez que el propio Sujeto Obligado fue quien identificó al recurrente como el denunciante de la carpeta de investigación a la que desea tener acceso, bajo ese supuesto, podría concederse el acceso a la carpeta de investigación de acuerdo al principio de igualdad de las partes en los procedimientos penales, no sin antes adoptar las medidas necesarias para descartar cualquier posible usurpación de identidad, es decir, que el recurrente previó a que se permita el acceso acredite debidamente su identidad.</w:t>
      </w:r>
    </w:p>
    <w:p w:rsidR="00D96722" w:rsidRDefault="002A4E53" w:rsidP="003B4A57">
      <w:pPr>
        <w:spacing w:after="0" w:line="360" w:lineRule="auto"/>
        <w:jc w:val="both"/>
        <w:rPr>
          <w:rFonts w:ascii="Palatino Linotype" w:eastAsia="Calibri" w:hAnsi="Palatino Linotype" w:cs="Arial"/>
          <w:sz w:val="24"/>
          <w:szCs w:val="24"/>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64F414F8" wp14:editId="02D56456">
                <wp:simplePos x="0" y="0"/>
                <wp:positionH relativeFrom="column">
                  <wp:posOffset>43815</wp:posOffset>
                </wp:positionH>
                <wp:positionV relativeFrom="paragraph">
                  <wp:posOffset>49530</wp:posOffset>
                </wp:positionV>
                <wp:extent cx="5429250" cy="2276475"/>
                <wp:effectExtent l="19050" t="19050" r="19050" b="28575"/>
                <wp:wrapNone/>
                <wp:docPr id="1" name="Conector recto 1"/>
                <wp:cNvGraphicFramePr/>
                <a:graphic xmlns:a="http://schemas.openxmlformats.org/drawingml/2006/main">
                  <a:graphicData uri="http://schemas.microsoft.com/office/word/2010/wordprocessingShape">
                    <wps:wsp>
                      <wps:cNvCnPr/>
                      <wps:spPr>
                        <a:xfrm>
                          <a:off x="0" y="0"/>
                          <a:ext cx="5429250" cy="22764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983CA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3.9pt" to="430.95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" strokecolor="#5b9bd5 [3204]" strokeweight="2.25pt">
                <v:stroke joinstyle="miter"/>
              </v:line>
            </w:pict>
          </mc:Fallback>
        </mc:AlternateContent>
      </w:r>
    </w:p>
    <w:p w:rsidR="00D96722" w:rsidRDefault="00D96722" w:rsidP="003B4A57">
      <w:pPr>
        <w:spacing w:after="0" w:line="360" w:lineRule="auto"/>
        <w:jc w:val="both"/>
        <w:rPr>
          <w:rFonts w:ascii="Palatino Linotype" w:eastAsia="Calibri" w:hAnsi="Palatino Linotype" w:cs="Arial"/>
          <w:sz w:val="24"/>
          <w:szCs w:val="24"/>
        </w:rPr>
      </w:pPr>
    </w:p>
    <w:p w:rsidR="00ED5A5F" w:rsidRDefault="00ED5A5F" w:rsidP="003B4A57">
      <w:pPr>
        <w:spacing w:after="0" w:line="360" w:lineRule="auto"/>
        <w:jc w:val="both"/>
        <w:rPr>
          <w:rFonts w:ascii="Palatino Linotype" w:eastAsia="Calibri" w:hAnsi="Palatino Linotype" w:cs="Arial"/>
          <w:sz w:val="24"/>
          <w:szCs w:val="24"/>
        </w:rPr>
      </w:pPr>
    </w:p>
    <w:p w:rsidR="00F72F39" w:rsidRDefault="00F72F39" w:rsidP="00625340">
      <w:pPr>
        <w:spacing w:after="0" w:line="360" w:lineRule="auto"/>
        <w:jc w:val="both"/>
        <w:rPr>
          <w:rFonts w:ascii="Palatino Linotype" w:eastAsia="Calibri" w:hAnsi="Palatino Linotype" w:cs="Arial"/>
          <w:sz w:val="24"/>
          <w:szCs w:val="24"/>
        </w:rPr>
      </w:pPr>
    </w:p>
    <w:p w:rsidR="003C2FFB" w:rsidRDefault="003C2FFB" w:rsidP="00625340">
      <w:pPr>
        <w:spacing w:after="0" w:line="360" w:lineRule="auto"/>
        <w:jc w:val="both"/>
        <w:rPr>
          <w:rFonts w:ascii="Palatino Linotype" w:eastAsia="Calibri" w:hAnsi="Palatino Linotype" w:cs="Arial"/>
          <w:sz w:val="24"/>
          <w:szCs w:val="24"/>
        </w:rPr>
      </w:pPr>
    </w:p>
    <w:sdt>
      <w:sdtPr>
        <w:rPr>
          <w:rFonts w:asciiTheme="minorHAnsi" w:eastAsiaTheme="minorHAnsi" w:hAnsiTheme="minorHAnsi" w:cstheme="minorBidi"/>
          <w:b w:val="0"/>
          <w:sz w:val="22"/>
          <w:szCs w:val="24"/>
          <w:lang w:val="es-ES" w:eastAsia="en-US"/>
        </w:rPr>
        <w:id w:val="-1339223820"/>
        <w:docPartObj>
          <w:docPartGallery w:val="Table of Contents"/>
          <w:docPartUnique/>
        </w:docPartObj>
      </w:sdtPr>
      <w:sdtEndPr>
        <w:rPr>
          <w:bCs/>
        </w:rPr>
      </w:sdtEndPr>
      <w:sdtContent>
        <w:p w:rsidR="00625340" w:rsidRPr="00CB2E7B" w:rsidRDefault="00625340">
          <w:pPr>
            <w:pStyle w:val="TtulodeTDC"/>
            <w:rPr>
              <w:szCs w:val="24"/>
            </w:rPr>
          </w:pPr>
          <w:r w:rsidRPr="00CB2E7B">
            <w:rPr>
              <w:szCs w:val="24"/>
              <w:lang w:val="es-ES"/>
            </w:rPr>
            <w:t>Índice</w:t>
          </w:r>
        </w:p>
        <w:p w:rsidR="005F2BB2" w:rsidRDefault="00625340">
          <w:pPr>
            <w:pStyle w:val="TDC1"/>
            <w:tabs>
              <w:tab w:val="left" w:pos="440"/>
              <w:tab w:val="right" w:leader="dot" w:pos="8828"/>
            </w:tabs>
            <w:rPr>
              <w:rFonts w:eastAsiaTheme="minorEastAsia"/>
              <w:noProof/>
              <w:lang w:eastAsia="es-MX"/>
            </w:rPr>
          </w:pPr>
          <w:r w:rsidRPr="00CB2E7B">
            <w:rPr>
              <w:rFonts w:ascii="Palatino Linotype" w:hAnsi="Palatino Linotype"/>
              <w:b/>
              <w:sz w:val="24"/>
              <w:szCs w:val="24"/>
            </w:rPr>
            <w:fldChar w:fldCharType="begin"/>
          </w:r>
          <w:r w:rsidRPr="00CB2E7B">
            <w:rPr>
              <w:rFonts w:ascii="Palatino Linotype" w:hAnsi="Palatino Linotype"/>
              <w:b/>
              <w:sz w:val="24"/>
              <w:szCs w:val="24"/>
            </w:rPr>
            <w:instrText xml:space="preserve"> TOC \o "1-3" \h \z \u </w:instrText>
          </w:r>
          <w:r w:rsidRPr="00CB2E7B">
            <w:rPr>
              <w:rFonts w:ascii="Palatino Linotype" w:hAnsi="Palatino Linotype"/>
              <w:b/>
              <w:sz w:val="24"/>
              <w:szCs w:val="24"/>
            </w:rPr>
            <w:fldChar w:fldCharType="separate"/>
          </w:r>
          <w:hyperlink w:anchor="_Toc13227842" w:history="1">
            <w:r w:rsidR="005F2BB2" w:rsidRPr="001F4E0C">
              <w:rPr>
                <w:rStyle w:val="Hipervnculo"/>
                <w:noProof/>
              </w:rPr>
              <w:t>A.</w:t>
            </w:r>
            <w:r w:rsidR="005F2BB2">
              <w:rPr>
                <w:rFonts w:eastAsiaTheme="minorEastAsia"/>
                <w:noProof/>
                <w:lang w:eastAsia="es-MX"/>
              </w:rPr>
              <w:tab/>
            </w:r>
            <w:r w:rsidR="005F2BB2" w:rsidRPr="001F4E0C">
              <w:rPr>
                <w:rStyle w:val="Hipervnculo"/>
                <w:noProof/>
              </w:rPr>
              <w:t>Consideraciones Generales.</w:t>
            </w:r>
            <w:r w:rsidR="005F2BB2">
              <w:rPr>
                <w:noProof/>
                <w:webHidden/>
              </w:rPr>
              <w:tab/>
            </w:r>
            <w:r w:rsidR="005F2BB2">
              <w:rPr>
                <w:noProof/>
                <w:webHidden/>
              </w:rPr>
              <w:fldChar w:fldCharType="begin"/>
            </w:r>
            <w:r w:rsidR="005F2BB2">
              <w:rPr>
                <w:noProof/>
                <w:webHidden/>
              </w:rPr>
              <w:instrText xml:space="preserve"> PAGEREF _Toc13227842 \h </w:instrText>
            </w:r>
            <w:r w:rsidR="005F2BB2">
              <w:rPr>
                <w:noProof/>
                <w:webHidden/>
              </w:rPr>
            </w:r>
            <w:r w:rsidR="005F2BB2">
              <w:rPr>
                <w:noProof/>
                <w:webHidden/>
              </w:rPr>
              <w:fldChar w:fldCharType="separate"/>
            </w:r>
            <w:r w:rsidR="005F2BB2">
              <w:rPr>
                <w:noProof/>
                <w:webHidden/>
              </w:rPr>
              <w:t>3</w:t>
            </w:r>
            <w:r w:rsidR="005F2BB2">
              <w:rPr>
                <w:noProof/>
                <w:webHidden/>
              </w:rPr>
              <w:fldChar w:fldCharType="end"/>
            </w:r>
          </w:hyperlink>
        </w:p>
        <w:p w:rsidR="005F2BB2" w:rsidRDefault="007139F4">
          <w:pPr>
            <w:pStyle w:val="TDC1"/>
            <w:tabs>
              <w:tab w:val="left" w:pos="440"/>
              <w:tab w:val="right" w:leader="dot" w:pos="8828"/>
            </w:tabs>
            <w:rPr>
              <w:rFonts w:eastAsiaTheme="minorEastAsia"/>
              <w:noProof/>
              <w:lang w:eastAsia="es-MX"/>
            </w:rPr>
          </w:pPr>
          <w:hyperlink w:anchor="_Toc13227843" w:history="1">
            <w:r w:rsidR="005F2BB2" w:rsidRPr="001F4E0C">
              <w:rPr>
                <w:rStyle w:val="Hipervnculo"/>
                <w:noProof/>
              </w:rPr>
              <w:t>B.</w:t>
            </w:r>
            <w:r w:rsidR="005F2BB2">
              <w:rPr>
                <w:rFonts w:eastAsiaTheme="minorEastAsia"/>
                <w:noProof/>
                <w:lang w:eastAsia="es-MX"/>
              </w:rPr>
              <w:tab/>
            </w:r>
            <w:r w:rsidR="005F2BB2" w:rsidRPr="001F4E0C">
              <w:rPr>
                <w:rStyle w:val="Hipervnculo"/>
                <w:noProof/>
              </w:rPr>
              <w:t>De los requerimientos planteados.</w:t>
            </w:r>
            <w:r w:rsidR="005F2BB2">
              <w:rPr>
                <w:noProof/>
                <w:webHidden/>
              </w:rPr>
              <w:tab/>
            </w:r>
            <w:r w:rsidR="005F2BB2">
              <w:rPr>
                <w:noProof/>
                <w:webHidden/>
              </w:rPr>
              <w:fldChar w:fldCharType="begin"/>
            </w:r>
            <w:r w:rsidR="005F2BB2">
              <w:rPr>
                <w:noProof/>
                <w:webHidden/>
              </w:rPr>
              <w:instrText xml:space="preserve"> PAGEREF _Toc13227843 \h </w:instrText>
            </w:r>
            <w:r w:rsidR="005F2BB2">
              <w:rPr>
                <w:noProof/>
                <w:webHidden/>
              </w:rPr>
            </w:r>
            <w:r w:rsidR="005F2BB2">
              <w:rPr>
                <w:noProof/>
                <w:webHidden/>
              </w:rPr>
              <w:fldChar w:fldCharType="separate"/>
            </w:r>
            <w:r w:rsidR="005F2BB2">
              <w:rPr>
                <w:noProof/>
                <w:webHidden/>
              </w:rPr>
              <w:t>4</w:t>
            </w:r>
            <w:r w:rsidR="005F2BB2">
              <w:rPr>
                <w:noProof/>
                <w:webHidden/>
              </w:rPr>
              <w:fldChar w:fldCharType="end"/>
            </w:r>
          </w:hyperlink>
        </w:p>
        <w:p w:rsidR="005F2BB2" w:rsidRDefault="007139F4">
          <w:pPr>
            <w:pStyle w:val="TDC1"/>
            <w:tabs>
              <w:tab w:val="left" w:pos="440"/>
              <w:tab w:val="right" w:leader="dot" w:pos="8828"/>
            </w:tabs>
            <w:rPr>
              <w:rFonts w:eastAsiaTheme="minorEastAsia"/>
              <w:noProof/>
              <w:lang w:eastAsia="es-MX"/>
            </w:rPr>
          </w:pPr>
          <w:hyperlink w:anchor="_Toc13227844" w:history="1">
            <w:r w:rsidR="005F2BB2" w:rsidRPr="001F4E0C">
              <w:rPr>
                <w:rStyle w:val="Hipervnculo"/>
                <w:rFonts w:cs="Arial"/>
                <w:noProof/>
              </w:rPr>
              <w:t>C.</w:t>
            </w:r>
            <w:r w:rsidR="005F2BB2">
              <w:rPr>
                <w:rFonts w:eastAsiaTheme="minorEastAsia"/>
                <w:noProof/>
                <w:lang w:eastAsia="es-MX"/>
              </w:rPr>
              <w:tab/>
            </w:r>
            <w:r w:rsidR="005F2BB2" w:rsidRPr="001F4E0C">
              <w:rPr>
                <w:rStyle w:val="Hipervnculo"/>
                <w:noProof/>
              </w:rPr>
              <w:t>De la clasificación de la información.</w:t>
            </w:r>
            <w:r w:rsidR="005F2BB2">
              <w:rPr>
                <w:noProof/>
                <w:webHidden/>
              </w:rPr>
              <w:tab/>
            </w:r>
            <w:r w:rsidR="005F2BB2">
              <w:rPr>
                <w:noProof/>
                <w:webHidden/>
              </w:rPr>
              <w:fldChar w:fldCharType="begin"/>
            </w:r>
            <w:r w:rsidR="005F2BB2">
              <w:rPr>
                <w:noProof/>
                <w:webHidden/>
              </w:rPr>
              <w:instrText xml:space="preserve"> PAGEREF _Toc13227844 \h </w:instrText>
            </w:r>
            <w:r w:rsidR="005F2BB2">
              <w:rPr>
                <w:noProof/>
                <w:webHidden/>
              </w:rPr>
            </w:r>
            <w:r w:rsidR="005F2BB2">
              <w:rPr>
                <w:noProof/>
                <w:webHidden/>
              </w:rPr>
              <w:fldChar w:fldCharType="separate"/>
            </w:r>
            <w:r w:rsidR="005F2BB2">
              <w:rPr>
                <w:noProof/>
                <w:webHidden/>
              </w:rPr>
              <w:t>5</w:t>
            </w:r>
            <w:r w:rsidR="005F2BB2">
              <w:rPr>
                <w:noProof/>
                <w:webHidden/>
              </w:rPr>
              <w:fldChar w:fldCharType="end"/>
            </w:r>
          </w:hyperlink>
        </w:p>
        <w:p w:rsidR="005F2BB2" w:rsidRDefault="007139F4" w:rsidP="005F2BB2">
          <w:pPr>
            <w:pStyle w:val="TDC2"/>
            <w:rPr>
              <w:rFonts w:eastAsiaTheme="minorEastAsia"/>
              <w:noProof/>
              <w:lang w:eastAsia="es-MX"/>
            </w:rPr>
          </w:pPr>
          <w:hyperlink w:anchor="_Toc13227845" w:history="1">
            <w:r w:rsidR="005F2BB2" w:rsidRPr="005F2BB2">
              <w:rPr>
                <w:rStyle w:val="Hipervnculo"/>
                <w:noProof/>
              </w:rPr>
              <w:t>D.</w:t>
            </w:r>
            <w:r w:rsidR="005F2BB2" w:rsidRPr="005F2BB2">
              <w:rPr>
                <w:rFonts w:eastAsiaTheme="minorEastAsia"/>
                <w:noProof/>
                <w:lang w:eastAsia="es-MX"/>
              </w:rPr>
              <w:tab/>
            </w:r>
            <w:r w:rsidR="005F2BB2" w:rsidRPr="005F2BB2">
              <w:rPr>
                <w:rStyle w:val="Hipervnculo"/>
                <w:noProof/>
              </w:rPr>
              <w:t>Acreditación de identidad</w:t>
            </w:r>
            <w:r w:rsidR="005F2BB2">
              <w:rPr>
                <w:noProof/>
                <w:webHidden/>
              </w:rPr>
              <w:tab/>
            </w:r>
            <w:r w:rsidR="005F2BB2">
              <w:rPr>
                <w:noProof/>
                <w:webHidden/>
              </w:rPr>
              <w:fldChar w:fldCharType="begin"/>
            </w:r>
            <w:r w:rsidR="005F2BB2">
              <w:rPr>
                <w:noProof/>
                <w:webHidden/>
              </w:rPr>
              <w:instrText xml:space="preserve"> PAGEREF _Toc13227845 \h </w:instrText>
            </w:r>
            <w:r w:rsidR="005F2BB2">
              <w:rPr>
                <w:noProof/>
                <w:webHidden/>
              </w:rPr>
            </w:r>
            <w:r w:rsidR="005F2BB2">
              <w:rPr>
                <w:noProof/>
                <w:webHidden/>
              </w:rPr>
              <w:fldChar w:fldCharType="separate"/>
            </w:r>
            <w:r w:rsidR="005F2BB2">
              <w:rPr>
                <w:noProof/>
                <w:webHidden/>
              </w:rPr>
              <w:t>15</w:t>
            </w:r>
            <w:r w:rsidR="005F2BB2">
              <w:rPr>
                <w:noProof/>
                <w:webHidden/>
              </w:rPr>
              <w:fldChar w:fldCharType="end"/>
            </w:r>
          </w:hyperlink>
        </w:p>
        <w:p w:rsidR="005F2BB2" w:rsidRDefault="007139F4">
          <w:pPr>
            <w:pStyle w:val="TDC1"/>
            <w:tabs>
              <w:tab w:val="left" w:pos="440"/>
              <w:tab w:val="right" w:leader="dot" w:pos="8828"/>
            </w:tabs>
            <w:rPr>
              <w:rFonts w:eastAsiaTheme="minorEastAsia"/>
              <w:noProof/>
              <w:lang w:eastAsia="es-MX"/>
            </w:rPr>
          </w:pPr>
          <w:hyperlink w:anchor="_Toc13227846" w:history="1">
            <w:r w:rsidR="005F2BB2" w:rsidRPr="001F4E0C">
              <w:rPr>
                <w:rStyle w:val="Hipervnculo"/>
                <w:noProof/>
              </w:rPr>
              <w:t>E.</w:t>
            </w:r>
            <w:r w:rsidR="005F2BB2">
              <w:rPr>
                <w:rFonts w:eastAsiaTheme="minorEastAsia"/>
                <w:noProof/>
                <w:lang w:eastAsia="es-MX"/>
              </w:rPr>
              <w:tab/>
            </w:r>
            <w:r w:rsidR="005F2BB2" w:rsidRPr="001F4E0C">
              <w:rPr>
                <w:rStyle w:val="Hipervnculo"/>
                <w:noProof/>
              </w:rPr>
              <w:t>Conclusión.</w:t>
            </w:r>
            <w:r w:rsidR="005F2BB2">
              <w:rPr>
                <w:noProof/>
                <w:webHidden/>
              </w:rPr>
              <w:tab/>
            </w:r>
            <w:r w:rsidR="005F2BB2">
              <w:rPr>
                <w:noProof/>
                <w:webHidden/>
              </w:rPr>
              <w:fldChar w:fldCharType="begin"/>
            </w:r>
            <w:r w:rsidR="005F2BB2">
              <w:rPr>
                <w:noProof/>
                <w:webHidden/>
              </w:rPr>
              <w:instrText xml:space="preserve"> PAGEREF _Toc13227846 \h </w:instrText>
            </w:r>
            <w:r w:rsidR="005F2BB2">
              <w:rPr>
                <w:noProof/>
                <w:webHidden/>
              </w:rPr>
            </w:r>
            <w:r w:rsidR="005F2BB2">
              <w:rPr>
                <w:noProof/>
                <w:webHidden/>
              </w:rPr>
              <w:fldChar w:fldCharType="separate"/>
            </w:r>
            <w:r w:rsidR="005F2BB2">
              <w:rPr>
                <w:noProof/>
                <w:webHidden/>
              </w:rPr>
              <w:t>17</w:t>
            </w:r>
            <w:r w:rsidR="005F2BB2">
              <w:rPr>
                <w:noProof/>
                <w:webHidden/>
              </w:rPr>
              <w:fldChar w:fldCharType="end"/>
            </w:r>
          </w:hyperlink>
        </w:p>
        <w:p w:rsidR="00625340" w:rsidRPr="00CB2E7B" w:rsidRDefault="00625340">
          <w:pPr>
            <w:rPr>
              <w:rFonts w:ascii="Palatino Linotype" w:hAnsi="Palatino Linotype"/>
              <w:b/>
              <w:bCs/>
              <w:sz w:val="24"/>
              <w:szCs w:val="24"/>
              <w:lang w:val="es-ES"/>
            </w:rPr>
          </w:pPr>
          <w:r w:rsidRPr="00CB2E7B">
            <w:rPr>
              <w:rFonts w:ascii="Palatino Linotype" w:hAnsi="Palatino Linotype"/>
              <w:b/>
              <w:bCs/>
              <w:sz w:val="24"/>
              <w:szCs w:val="24"/>
              <w:lang w:val="es-ES"/>
            </w:rPr>
            <w:fldChar w:fldCharType="end"/>
          </w:r>
        </w:p>
      </w:sdtContent>
    </w:sdt>
    <w:p w:rsidR="0025332E" w:rsidRPr="00CB2E7B" w:rsidRDefault="005F2BB2" w:rsidP="0025332E">
      <w:pPr>
        <w:pStyle w:val="Ttulo1"/>
        <w:rPr>
          <w:szCs w:val="24"/>
        </w:rPr>
      </w:pPr>
      <w:r>
        <w:rPr>
          <w:noProof/>
          <w:szCs w:val="24"/>
          <w:lang w:eastAsia="es-MX"/>
        </w:rPr>
        <mc:AlternateContent>
          <mc:Choice Requires="wps">
            <w:drawing>
              <wp:anchor distT="0" distB="0" distL="114300" distR="114300" simplePos="0" relativeHeight="251660288" behindDoc="0" locked="0" layoutInCell="1" allowOverlap="1" wp14:anchorId="5DF5F522" wp14:editId="3FCA112A">
                <wp:simplePos x="0" y="0"/>
                <wp:positionH relativeFrom="column">
                  <wp:posOffset>-3810</wp:posOffset>
                </wp:positionH>
                <wp:positionV relativeFrom="paragraph">
                  <wp:posOffset>99694</wp:posOffset>
                </wp:positionV>
                <wp:extent cx="5562600" cy="5572125"/>
                <wp:effectExtent l="19050" t="19050" r="19050" b="28575"/>
                <wp:wrapNone/>
                <wp:docPr id="2" name="Conector recto 2"/>
                <wp:cNvGraphicFramePr/>
                <a:graphic xmlns:a="http://schemas.openxmlformats.org/drawingml/2006/main">
                  <a:graphicData uri="http://schemas.microsoft.com/office/word/2010/wordprocessingShape">
                    <wps:wsp>
                      <wps:cNvCnPr/>
                      <wps:spPr>
                        <a:xfrm>
                          <a:off x="0" y="0"/>
                          <a:ext cx="5562600" cy="55721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2E1886"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7.85pt" to="437.7pt,4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" strokecolor="#5b9bd5 [3204]" strokeweight="2.25pt">
                <v:stroke joinstyle="miter"/>
              </v:line>
            </w:pict>
          </mc:Fallback>
        </mc:AlternateContent>
      </w:r>
    </w:p>
    <w:p w:rsidR="00D35091" w:rsidRPr="00CB2E7B" w:rsidRDefault="00D35091" w:rsidP="00D35091">
      <w:pPr>
        <w:rPr>
          <w:rFonts w:ascii="Palatino Linotype" w:hAnsi="Palatino Linotype"/>
          <w:sz w:val="24"/>
          <w:szCs w:val="24"/>
        </w:rPr>
      </w:pPr>
    </w:p>
    <w:p w:rsidR="00F72F39" w:rsidRDefault="00F72F39" w:rsidP="00D35091">
      <w:pPr>
        <w:rPr>
          <w:rFonts w:ascii="Palatino Linotype" w:hAnsi="Palatino Linotype"/>
          <w:sz w:val="24"/>
          <w:szCs w:val="24"/>
        </w:rPr>
      </w:pPr>
    </w:p>
    <w:p w:rsidR="003C2FFB" w:rsidRDefault="003C2FFB" w:rsidP="00D35091">
      <w:pPr>
        <w:rPr>
          <w:rFonts w:ascii="Palatino Linotype" w:hAnsi="Palatino Linotype"/>
          <w:sz w:val="24"/>
          <w:szCs w:val="24"/>
        </w:rPr>
      </w:pPr>
    </w:p>
    <w:p w:rsidR="002A4E53" w:rsidRDefault="002A4E53" w:rsidP="00D35091">
      <w:pPr>
        <w:rPr>
          <w:rFonts w:ascii="Palatino Linotype" w:hAnsi="Palatino Linotype"/>
          <w:sz w:val="24"/>
          <w:szCs w:val="24"/>
        </w:rPr>
      </w:pPr>
    </w:p>
    <w:p w:rsidR="002A4E53" w:rsidRDefault="002A4E53" w:rsidP="00D35091">
      <w:pPr>
        <w:rPr>
          <w:rFonts w:ascii="Palatino Linotype" w:hAnsi="Palatino Linotype"/>
          <w:sz w:val="24"/>
          <w:szCs w:val="24"/>
        </w:rPr>
      </w:pPr>
    </w:p>
    <w:p w:rsidR="002A4E53" w:rsidRDefault="002A4E53" w:rsidP="00D35091">
      <w:pPr>
        <w:rPr>
          <w:rFonts w:ascii="Palatino Linotype" w:hAnsi="Palatino Linotype"/>
          <w:sz w:val="24"/>
          <w:szCs w:val="24"/>
        </w:rPr>
      </w:pPr>
    </w:p>
    <w:p w:rsidR="002A4E53" w:rsidRDefault="002A4E53" w:rsidP="00D35091">
      <w:pPr>
        <w:rPr>
          <w:rFonts w:ascii="Palatino Linotype" w:hAnsi="Palatino Linotype"/>
          <w:sz w:val="24"/>
          <w:szCs w:val="24"/>
        </w:rPr>
      </w:pPr>
    </w:p>
    <w:p w:rsidR="002A4E53" w:rsidRDefault="002A4E53" w:rsidP="00D35091">
      <w:pPr>
        <w:rPr>
          <w:rFonts w:ascii="Palatino Linotype" w:hAnsi="Palatino Linotype"/>
          <w:sz w:val="24"/>
          <w:szCs w:val="24"/>
        </w:rPr>
      </w:pPr>
    </w:p>
    <w:p w:rsidR="002A4E53" w:rsidRDefault="002A4E53" w:rsidP="00D35091">
      <w:pPr>
        <w:rPr>
          <w:rFonts w:ascii="Palatino Linotype" w:hAnsi="Palatino Linotype"/>
          <w:sz w:val="24"/>
          <w:szCs w:val="24"/>
        </w:rPr>
      </w:pPr>
    </w:p>
    <w:p w:rsidR="002A4E53" w:rsidRDefault="002A4E53" w:rsidP="00D35091">
      <w:pPr>
        <w:rPr>
          <w:rFonts w:ascii="Palatino Linotype" w:hAnsi="Palatino Linotype"/>
          <w:sz w:val="24"/>
          <w:szCs w:val="24"/>
        </w:rPr>
      </w:pPr>
    </w:p>
    <w:p w:rsidR="002A4E53" w:rsidRDefault="002A4E53" w:rsidP="00D35091">
      <w:pPr>
        <w:rPr>
          <w:rFonts w:ascii="Palatino Linotype" w:hAnsi="Palatino Linotype"/>
          <w:sz w:val="24"/>
          <w:szCs w:val="24"/>
        </w:rPr>
      </w:pPr>
    </w:p>
    <w:p w:rsidR="002A4E53" w:rsidRDefault="002A4E53" w:rsidP="00D35091">
      <w:pPr>
        <w:rPr>
          <w:rFonts w:ascii="Palatino Linotype" w:hAnsi="Palatino Linotype"/>
          <w:sz w:val="24"/>
          <w:szCs w:val="24"/>
        </w:rPr>
      </w:pPr>
    </w:p>
    <w:p w:rsidR="00F72F39" w:rsidRDefault="00F72F39" w:rsidP="00D35091">
      <w:pPr>
        <w:rPr>
          <w:rFonts w:ascii="Palatino Linotype" w:hAnsi="Palatino Linotype"/>
          <w:sz w:val="24"/>
          <w:szCs w:val="24"/>
        </w:rPr>
      </w:pPr>
    </w:p>
    <w:p w:rsidR="00F72F39" w:rsidRDefault="00F72F39" w:rsidP="00D35091">
      <w:pPr>
        <w:rPr>
          <w:rFonts w:ascii="Palatino Linotype" w:hAnsi="Palatino Linotype"/>
          <w:sz w:val="24"/>
          <w:szCs w:val="24"/>
        </w:rPr>
      </w:pPr>
    </w:p>
    <w:p w:rsidR="00F72F39" w:rsidRDefault="00F72F39" w:rsidP="00D35091">
      <w:pPr>
        <w:rPr>
          <w:rFonts w:ascii="Palatino Linotype" w:hAnsi="Palatino Linotype"/>
          <w:sz w:val="24"/>
          <w:szCs w:val="24"/>
        </w:rPr>
      </w:pPr>
    </w:p>
    <w:p w:rsidR="00625340" w:rsidRPr="00CB2E7B" w:rsidRDefault="00625340" w:rsidP="003E4DF1">
      <w:pPr>
        <w:pStyle w:val="Ttulo1"/>
        <w:numPr>
          <w:ilvl w:val="0"/>
          <w:numId w:val="2"/>
        </w:numPr>
        <w:ind w:left="993" w:hanging="567"/>
        <w:rPr>
          <w:szCs w:val="24"/>
        </w:rPr>
      </w:pPr>
      <w:bookmarkStart w:id="1" w:name="_Toc13227842"/>
      <w:r w:rsidRPr="00CB2E7B">
        <w:rPr>
          <w:szCs w:val="24"/>
        </w:rPr>
        <w:lastRenderedPageBreak/>
        <w:t>Consideraciones Generales</w:t>
      </w:r>
      <w:r w:rsidR="004074C0" w:rsidRPr="00CB2E7B">
        <w:rPr>
          <w:szCs w:val="24"/>
        </w:rPr>
        <w:t>.</w:t>
      </w:r>
      <w:bookmarkEnd w:id="1"/>
    </w:p>
    <w:p w:rsidR="003431E5" w:rsidRPr="00CB2E7B" w:rsidRDefault="003431E5" w:rsidP="003431E5">
      <w:pPr>
        <w:rPr>
          <w:rFonts w:ascii="Palatino Linotype" w:hAnsi="Palatino Linotype"/>
          <w:sz w:val="24"/>
          <w:szCs w:val="24"/>
        </w:rPr>
      </w:pPr>
    </w:p>
    <w:p w:rsidR="00D96722" w:rsidRPr="00D96722" w:rsidRDefault="00703F02" w:rsidP="00D96722">
      <w:pPr>
        <w:pStyle w:val="Prrafodelista"/>
        <w:numPr>
          <w:ilvl w:val="0"/>
          <w:numId w:val="1"/>
        </w:numPr>
        <w:spacing w:after="0" w:line="360" w:lineRule="auto"/>
        <w:ind w:left="426"/>
        <w:jc w:val="both"/>
        <w:rPr>
          <w:rFonts w:ascii="Palatino Linotype" w:hAnsi="Palatino Linotype" w:cs="Arial"/>
          <w:b/>
          <w:sz w:val="24"/>
          <w:szCs w:val="24"/>
        </w:rPr>
      </w:pPr>
      <w:r w:rsidRPr="00CB2E7B">
        <w:rPr>
          <w:rFonts w:ascii="Palatino Linotype" w:eastAsia="Times New Roman" w:hAnsi="Palatino Linotype" w:cs="Arial"/>
          <w:sz w:val="24"/>
          <w:szCs w:val="24"/>
          <w:lang w:val="es-ES_tradnl"/>
        </w:rPr>
        <w:t xml:space="preserve">He concurrido con mi </w:t>
      </w:r>
      <w:r w:rsidR="00C02AF0" w:rsidRPr="00CB2E7B">
        <w:rPr>
          <w:rFonts w:ascii="Palatino Linotype" w:eastAsia="Times New Roman" w:hAnsi="Palatino Linotype" w:cs="Arial"/>
          <w:sz w:val="24"/>
          <w:szCs w:val="24"/>
          <w:lang w:val="es-ES_tradnl"/>
        </w:rPr>
        <w:t>voto</w:t>
      </w:r>
      <w:r w:rsidR="00625340" w:rsidRPr="00CB2E7B">
        <w:rPr>
          <w:rFonts w:ascii="Palatino Linotype" w:eastAsia="Times New Roman" w:hAnsi="Palatino Linotype" w:cs="Arial"/>
          <w:sz w:val="24"/>
          <w:szCs w:val="24"/>
          <w:lang w:val="es-ES_tradnl"/>
        </w:rPr>
        <w:t xml:space="preserve"> </w:t>
      </w:r>
      <w:r w:rsidR="00FC0729">
        <w:rPr>
          <w:rFonts w:ascii="Palatino Linotype" w:eastAsia="Times New Roman" w:hAnsi="Palatino Linotype" w:cs="Arial"/>
          <w:sz w:val="24"/>
          <w:szCs w:val="24"/>
          <w:lang w:val="es-ES_tradnl"/>
        </w:rPr>
        <w:t>disidente</w:t>
      </w:r>
      <w:r w:rsidR="00625340" w:rsidRPr="00CB2E7B">
        <w:rPr>
          <w:rFonts w:ascii="Palatino Linotype" w:eastAsia="Times New Roman" w:hAnsi="Palatino Linotype" w:cs="Arial"/>
          <w:sz w:val="24"/>
          <w:szCs w:val="24"/>
          <w:lang w:val="es-ES_tradnl"/>
        </w:rPr>
        <w:t xml:space="preserve"> de la presente resolución emitida </w:t>
      </w:r>
      <w:r w:rsidR="00625340" w:rsidRPr="00CB2E7B">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0D3B49">
        <w:rPr>
          <w:rFonts w:ascii="Palatino Linotype" w:hAnsi="Palatino Linotype" w:cs="Arial"/>
          <w:sz w:val="24"/>
          <w:szCs w:val="24"/>
        </w:rPr>
        <w:t>Vigésima Quinta</w:t>
      </w:r>
      <w:r w:rsidR="00F9751B" w:rsidRPr="00CB2E7B">
        <w:rPr>
          <w:rFonts w:ascii="Palatino Linotype" w:hAnsi="Palatino Linotype" w:cs="Arial"/>
          <w:sz w:val="24"/>
          <w:szCs w:val="24"/>
        </w:rPr>
        <w:t xml:space="preserve"> </w:t>
      </w:r>
      <w:r w:rsidR="00D42114" w:rsidRPr="00CB2E7B">
        <w:rPr>
          <w:rFonts w:ascii="Palatino Linotype" w:hAnsi="Palatino Linotype" w:cs="Arial"/>
          <w:sz w:val="24"/>
          <w:szCs w:val="24"/>
        </w:rPr>
        <w:t>Sesión O</w:t>
      </w:r>
      <w:r w:rsidR="00F9751B" w:rsidRPr="00CB2E7B">
        <w:rPr>
          <w:rFonts w:ascii="Palatino Linotype" w:hAnsi="Palatino Linotype" w:cs="Arial"/>
          <w:sz w:val="24"/>
          <w:szCs w:val="24"/>
        </w:rPr>
        <w:t xml:space="preserve">rdinaria celebrada el </w:t>
      </w:r>
      <w:r w:rsidR="00175E9F" w:rsidRPr="00CB2E7B">
        <w:rPr>
          <w:rFonts w:ascii="Palatino Linotype" w:hAnsi="Palatino Linotype" w:cs="Arial"/>
          <w:sz w:val="24"/>
          <w:szCs w:val="24"/>
        </w:rPr>
        <w:t xml:space="preserve">día </w:t>
      </w:r>
      <w:r w:rsidR="000D3B49">
        <w:rPr>
          <w:rFonts w:ascii="Palatino Linotype" w:hAnsi="Palatino Linotype" w:cs="Arial"/>
          <w:sz w:val="24"/>
          <w:szCs w:val="24"/>
        </w:rPr>
        <w:t>tres</w:t>
      </w:r>
      <w:r w:rsidR="00F9751B" w:rsidRPr="00CB2E7B">
        <w:rPr>
          <w:rFonts w:ascii="Palatino Linotype" w:hAnsi="Palatino Linotype" w:cs="Arial"/>
          <w:sz w:val="24"/>
          <w:szCs w:val="24"/>
        </w:rPr>
        <w:t xml:space="preserve"> </w:t>
      </w:r>
      <w:r w:rsidR="00787C3A" w:rsidRPr="00CB2E7B">
        <w:rPr>
          <w:rFonts w:ascii="Palatino Linotype" w:hAnsi="Palatino Linotype" w:cs="Arial"/>
          <w:sz w:val="24"/>
          <w:szCs w:val="24"/>
        </w:rPr>
        <w:t>(</w:t>
      </w:r>
      <w:r w:rsidR="000D3B49">
        <w:rPr>
          <w:rFonts w:ascii="Palatino Linotype" w:hAnsi="Palatino Linotype" w:cs="Arial"/>
          <w:sz w:val="24"/>
          <w:szCs w:val="24"/>
        </w:rPr>
        <w:t>3</w:t>
      </w:r>
      <w:r w:rsidR="00787C3A" w:rsidRPr="00CB2E7B">
        <w:rPr>
          <w:rFonts w:ascii="Palatino Linotype" w:hAnsi="Palatino Linotype" w:cs="Arial"/>
          <w:sz w:val="24"/>
          <w:szCs w:val="24"/>
        </w:rPr>
        <w:t xml:space="preserve">) </w:t>
      </w:r>
      <w:r w:rsidR="00175E9F" w:rsidRPr="00CB2E7B">
        <w:rPr>
          <w:rFonts w:ascii="Palatino Linotype" w:hAnsi="Palatino Linotype" w:cs="Arial"/>
          <w:sz w:val="24"/>
          <w:szCs w:val="24"/>
        </w:rPr>
        <w:t xml:space="preserve">de </w:t>
      </w:r>
      <w:r w:rsidR="008F615E">
        <w:rPr>
          <w:rFonts w:ascii="Palatino Linotype" w:hAnsi="Palatino Linotype" w:cs="Arial"/>
          <w:sz w:val="24"/>
          <w:szCs w:val="24"/>
        </w:rPr>
        <w:t>ju</w:t>
      </w:r>
      <w:r w:rsidR="000D3B49">
        <w:rPr>
          <w:rFonts w:ascii="Palatino Linotype" w:hAnsi="Palatino Linotype" w:cs="Arial"/>
          <w:sz w:val="24"/>
          <w:szCs w:val="24"/>
        </w:rPr>
        <w:t>l</w:t>
      </w:r>
      <w:r w:rsidR="008F615E">
        <w:rPr>
          <w:rFonts w:ascii="Palatino Linotype" w:hAnsi="Palatino Linotype" w:cs="Arial"/>
          <w:sz w:val="24"/>
          <w:szCs w:val="24"/>
        </w:rPr>
        <w:t>io</w:t>
      </w:r>
      <w:r w:rsidR="00F72F39">
        <w:rPr>
          <w:rFonts w:ascii="Palatino Linotype" w:hAnsi="Palatino Linotype" w:cs="Arial"/>
          <w:sz w:val="24"/>
          <w:szCs w:val="24"/>
        </w:rPr>
        <w:t xml:space="preserve"> </w:t>
      </w:r>
      <w:r w:rsidR="00F9751B" w:rsidRPr="00CB2E7B">
        <w:rPr>
          <w:rFonts w:ascii="Palatino Linotype" w:hAnsi="Palatino Linotype" w:cs="Arial"/>
          <w:sz w:val="24"/>
          <w:szCs w:val="24"/>
        </w:rPr>
        <w:t>de dos mil dieci</w:t>
      </w:r>
      <w:r w:rsidR="00213DF0">
        <w:rPr>
          <w:rFonts w:ascii="Palatino Linotype" w:hAnsi="Palatino Linotype" w:cs="Arial"/>
          <w:sz w:val="24"/>
          <w:szCs w:val="24"/>
        </w:rPr>
        <w:t>nueve</w:t>
      </w:r>
      <w:r w:rsidR="00625340" w:rsidRPr="00CB2E7B">
        <w:rPr>
          <w:rFonts w:ascii="Palatino Linotype" w:hAnsi="Palatino Linotype" w:cs="Arial"/>
          <w:sz w:val="24"/>
          <w:szCs w:val="24"/>
        </w:rPr>
        <w:t xml:space="preserve">, en el recurso de revisión promovido en contra de la respuesta </w:t>
      </w:r>
      <w:r w:rsidR="00B02F56" w:rsidRPr="00CB2E7B">
        <w:rPr>
          <w:rFonts w:ascii="Palatino Linotype" w:hAnsi="Palatino Linotype" w:cs="Arial"/>
          <w:sz w:val="24"/>
          <w:szCs w:val="24"/>
        </w:rPr>
        <w:t>de</w:t>
      </w:r>
      <w:r w:rsidR="000D3B49">
        <w:rPr>
          <w:rFonts w:ascii="Palatino Linotype" w:hAnsi="Palatino Linotype" w:cs="Arial"/>
          <w:sz w:val="24"/>
          <w:szCs w:val="24"/>
        </w:rPr>
        <w:t xml:space="preserve"> </w:t>
      </w:r>
      <w:r w:rsidRPr="00CB2E7B">
        <w:rPr>
          <w:rFonts w:ascii="Palatino Linotype" w:hAnsi="Palatino Linotype" w:cs="Arial"/>
          <w:sz w:val="24"/>
          <w:szCs w:val="24"/>
        </w:rPr>
        <w:t>l</w:t>
      </w:r>
      <w:r w:rsidR="000D3B49">
        <w:rPr>
          <w:rFonts w:ascii="Palatino Linotype" w:hAnsi="Palatino Linotype" w:cs="Arial"/>
          <w:sz w:val="24"/>
          <w:szCs w:val="24"/>
        </w:rPr>
        <w:t>a</w:t>
      </w:r>
      <w:r w:rsidR="00B02F56" w:rsidRPr="00CB2E7B">
        <w:rPr>
          <w:rFonts w:ascii="Palatino Linotype" w:hAnsi="Palatino Linotype" w:cs="Arial"/>
          <w:sz w:val="24"/>
          <w:szCs w:val="24"/>
        </w:rPr>
        <w:t xml:space="preserve"> </w:t>
      </w:r>
      <w:r w:rsidR="000D3B49">
        <w:rPr>
          <w:rFonts w:ascii="Palatino Linotype" w:hAnsi="Palatino Linotype"/>
          <w:b/>
        </w:rPr>
        <w:t>Fiscalía General de Justicia del Estado de México</w:t>
      </w:r>
      <w:r w:rsidR="00625340" w:rsidRPr="00CB2E7B">
        <w:rPr>
          <w:rFonts w:ascii="Palatino Linotype" w:hAnsi="Palatino Linotype" w:cs="Arial"/>
          <w:sz w:val="24"/>
          <w:szCs w:val="24"/>
        </w:rPr>
        <w:t xml:space="preserve">, procedimiento al que se le asignó el número de expediente </w:t>
      </w:r>
      <w:r w:rsidR="000D3B49">
        <w:rPr>
          <w:rFonts w:ascii="Palatino Linotype" w:hAnsi="Palatino Linotype"/>
          <w:b/>
          <w:sz w:val="24"/>
          <w:szCs w:val="24"/>
        </w:rPr>
        <w:t>03617</w:t>
      </w:r>
      <w:r w:rsidR="008F615E">
        <w:rPr>
          <w:rFonts w:ascii="Palatino Linotype" w:hAnsi="Palatino Linotype"/>
          <w:b/>
          <w:sz w:val="24"/>
          <w:szCs w:val="24"/>
        </w:rPr>
        <w:t>/INFOEM/IP/RR/2019</w:t>
      </w:r>
      <w:r w:rsidR="000D3B49">
        <w:rPr>
          <w:rFonts w:ascii="Palatino Linotype" w:hAnsi="Palatino Linotype"/>
          <w:b/>
          <w:sz w:val="24"/>
          <w:szCs w:val="24"/>
        </w:rPr>
        <w:t>.</w:t>
      </w:r>
    </w:p>
    <w:p w:rsidR="00D35091" w:rsidRPr="00CB2E7B" w:rsidRDefault="00D35091" w:rsidP="00530CB3">
      <w:pPr>
        <w:pStyle w:val="Prrafodelista"/>
        <w:spacing w:after="0" w:line="360" w:lineRule="auto"/>
        <w:ind w:left="426"/>
        <w:jc w:val="both"/>
        <w:rPr>
          <w:rFonts w:ascii="Palatino Linotype" w:hAnsi="Palatino Linotype" w:cs="Arial"/>
          <w:b/>
          <w:sz w:val="24"/>
          <w:szCs w:val="24"/>
        </w:rPr>
      </w:pPr>
    </w:p>
    <w:p w:rsidR="000D3B49" w:rsidRDefault="00DA4B4E" w:rsidP="000D3B49">
      <w:pPr>
        <w:pStyle w:val="Prrafodelista"/>
        <w:numPr>
          <w:ilvl w:val="0"/>
          <w:numId w:val="1"/>
        </w:numPr>
        <w:spacing w:after="0" w:line="360" w:lineRule="auto"/>
        <w:ind w:left="426"/>
        <w:jc w:val="both"/>
        <w:rPr>
          <w:rFonts w:ascii="Palatino Linotype" w:hAnsi="Palatino Linotype" w:cs="Arial"/>
          <w:sz w:val="24"/>
          <w:szCs w:val="24"/>
        </w:rPr>
      </w:pPr>
      <w:r w:rsidRPr="009D5257">
        <w:rPr>
          <w:rFonts w:ascii="Palatino Linotype" w:hAnsi="Palatino Linotype" w:cs="Arial"/>
          <w:sz w:val="24"/>
          <w:szCs w:val="24"/>
        </w:rPr>
        <w:t xml:space="preserve">La resolución </w:t>
      </w:r>
      <w:r w:rsidR="00340665" w:rsidRPr="009D5257">
        <w:rPr>
          <w:rFonts w:ascii="Palatino Linotype" w:hAnsi="Palatino Linotype" w:cs="Arial"/>
          <w:sz w:val="24"/>
          <w:szCs w:val="24"/>
        </w:rPr>
        <w:t xml:space="preserve">puntualmente </w:t>
      </w:r>
      <w:r w:rsidRPr="009D5257">
        <w:rPr>
          <w:rFonts w:ascii="Palatino Linotype" w:hAnsi="Palatino Linotype" w:cs="Arial"/>
          <w:sz w:val="24"/>
          <w:szCs w:val="24"/>
        </w:rPr>
        <w:t xml:space="preserve">determina </w:t>
      </w:r>
      <w:r w:rsidR="000D3B49">
        <w:rPr>
          <w:rFonts w:ascii="Palatino Linotype" w:hAnsi="Palatino Linotype" w:cs="Arial"/>
          <w:b/>
          <w:sz w:val="24"/>
          <w:szCs w:val="24"/>
        </w:rPr>
        <w:t>REVO</w:t>
      </w:r>
      <w:r w:rsidR="002D2293" w:rsidRPr="002D2293">
        <w:rPr>
          <w:rFonts w:ascii="Palatino Linotype" w:hAnsi="Palatino Linotype" w:cs="Arial"/>
          <w:b/>
          <w:sz w:val="24"/>
          <w:szCs w:val="24"/>
        </w:rPr>
        <w:t>CAR</w:t>
      </w:r>
      <w:r w:rsidR="00726689" w:rsidRPr="009D5257">
        <w:rPr>
          <w:rFonts w:ascii="Palatino Linotype" w:hAnsi="Palatino Linotype" w:cs="Arial"/>
          <w:sz w:val="24"/>
          <w:szCs w:val="24"/>
        </w:rPr>
        <w:t xml:space="preserve"> </w:t>
      </w:r>
      <w:r w:rsidR="002D2293">
        <w:rPr>
          <w:rFonts w:ascii="Palatino Linotype" w:hAnsi="Palatino Linotype" w:cs="Arial"/>
          <w:sz w:val="24"/>
          <w:szCs w:val="24"/>
        </w:rPr>
        <w:t xml:space="preserve">la respuesta del Sujeto Obligado y ORDENAR entregar </w:t>
      </w:r>
      <w:r w:rsidR="008F615E">
        <w:rPr>
          <w:rFonts w:ascii="Palatino Linotype" w:hAnsi="Palatino Linotype" w:cs="Arial"/>
          <w:sz w:val="24"/>
          <w:szCs w:val="24"/>
        </w:rPr>
        <w:t>el acuerdo mediante el cual se sustente la clasificac</w:t>
      </w:r>
      <w:r w:rsidR="000D3B49">
        <w:rPr>
          <w:rFonts w:ascii="Palatino Linotype" w:hAnsi="Palatino Linotype" w:cs="Arial"/>
          <w:sz w:val="24"/>
          <w:szCs w:val="24"/>
        </w:rPr>
        <w:t>ión como información reservada, los documentos referidos en la solicitud.</w:t>
      </w:r>
    </w:p>
    <w:p w:rsidR="000D3B49" w:rsidRPr="000D3B49" w:rsidRDefault="000D3B49" w:rsidP="000D3B49">
      <w:pPr>
        <w:pStyle w:val="Prrafodelista"/>
        <w:rPr>
          <w:rFonts w:ascii="Palatino Linotype" w:hAnsi="Palatino Linotype" w:cs="Arial"/>
          <w:sz w:val="24"/>
          <w:szCs w:val="24"/>
        </w:rPr>
      </w:pPr>
    </w:p>
    <w:p w:rsidR="002D2293" w:rsidRDefault="002D2293" w:rsidP="003E4DF1">
      <w:pPr>
        <w:pStyle w:val="Prrafodelista"/>
        <w:numPr>
          <w:ilvl w:val="0"/>
          <w:numId w:val="1"/>
        </w:numPr>
        <w:spacing w:after="0" w:line="360" w:lineRule="auto"/>
        <w:ind w:left="426"/>
        <w:jc w:val="both"/>
        <w:rPr>
          <w:rFonts w:ascii="Palatino Linotype" w:hAnsi="Palatino Linotype" w:cs="Arial"/>
          <w:sz w:val="24"/>
          <w:szCs w:val="24"/>
        </w:rPr>
      </w:pPr>
      <w:r w:rsidRPr="002D2293">
        <w:rPr>
          <w:rFonts w:ascii="Palatino Linotype" w:hAnsi="Palatino Linotype" w:cs="Arial"/>
          <w:sz w:val="24"/>
          <w:szCs w:val="24"/>
        </w:rPr>
        <w:t xml:space="preserve">Mi voto </w:t>
      </w:r>
      <w:r w:rsidR="00FC0729">
        <w:rPr>
          <w:rFonts w:ascii="Palatino Linotype" w:hAnsi="Palatino Linotype" w:cs="Arial"/>
          <w:sz w:val="24"/>
          <w:szCs w:val="24"/>
        </w:rPr>
        <w:t>disidente</w:t>
      </w:r>
      <w:r w:rsidRPr="002D2293">
        <w:rPr>
          <w:rFonts w:ascii="Palatino Linotype" w:hAnsi="Palatino Linotype" w:cs="Arial"/>
          <w:sz w:val="24"/>
          <w:szCs w:val="24"/>
        </w:rPr>
        <w:t xml:space="preserve"> se deriva del hecho de que se haya</w:t>
      </w:r>
      <w:r w:rsidR="00FC0729">
        <w:rPr>
          <w:rFonts w:ascii="Palatino Linotype" w:hAnsi="Palatino Linotype" w:cs="Arial"/>
          <w:sz w:val="24"/>
          <w:szCs w:val="24"/>
        </w:rPr>
        <w:t xml:space="preserve"> ordenado entregar el acuerdo de clasificación como información reservada en relación a los documentos solicitados por el RECURRENTE sin realizar un estudio o análisis para determinar si efectivamente existe legitimidad para restringir el derecho de acceso a la información.</w:t>
      </w:r>
    </w:p>
    <w:p w:rsidR="002D2293" w:rsidRPr="002D2293" w:rsidRDefault="002D2293" w:rsidP="002D2293">
      <w:pPr>
        <w:pStyle w:val="Prrafodelista"/>
        <w:spacing w:after="0" w:line="360" w:lineRule="auto"/>
        <w:ind w:left="426"/>
        <w:jc w:val="both"/>
        <w:rPr>
          <w:rFonts w:ascii="Palatino Linotype" w:hAnsi="Palatino Linotype" w:cs="Arial"/>
          <w:sz w:val="24"/>
          <w:szCs w:val="24"/>
        </w:rPr>
      </w:pPr>
    </w:p>
    <w:p w:rsidR="00D42114" w:rsidRDefault="00625340" w:rsidP="003E4DF1">
      <w:pPr>
        <w:pStyle w:val="Prrafodelista"/>
        <w:numPr>
          <w:ilvl w:val="0"/>
          <w:numId w:val="1"/>
        </w:numPr>
        <w:spacing w:before="240" w:after="240" w:line="360" w:lineRule="auto"/>
        <w:ind w:left="426"/>
        <w:jc w:val="both"/>
        <w:rPr>
          <w:rFonts w:ascii="Palatino Linotype" w:hAnsi="Palatino Linotype" w:cs="Arial"/>
          <w:sz w:val="24"/>
          <w:szCs w:val="24"/>
        </w:rPr>
      </w:pPr>
      <w:r w:rsidRPr="00CB2E7B">
        <w:rPr>
          <w:rFonts w:ascii="Palatino Linotype" w:hAnsi="Palatino Linotype" w:cs="Arial"/>
          <w:sz w:val="24"/>
          <w:szCs w:val="24"/>
        </w:rPr>
        <w:lastRenderedPageBreak/>
        <w:t>Por tal motivo y e</w:t>
      </w:r>
      <w:r w:rsidR="006F18A4" w:rsidRPr="00CB2E7B">
        <w:rPr>
          <w:rFonts w:ascii="Palatino Linotype" w:hAnsi="Palatino Linotype" w:cs="Arial"/>
          <w:sz w:val="24"/>
          <w:szCs w:val="24"/>
        </w:rPr>
        <w:t>n términos de lo señalado por el</w:t>
      </w:r>
      <w:r w:rsidRPr="00CB2E7B">
        <w:rPr>
          <w:rFonts w:ascii="Palatino Linotype" w:hAnsi="Palatino Linotype" w:cs="Arial"/>
          <w:sz w:val="24"/>
          <w:szCs w:val="24"/>
        </w:rPr>
        <w:t xml:space="preserve"> artículo </w:t>
      </w:r>
      <w:r w:rsidR="006F18A4" w:rsidRPr="00CB2E7B">
        <w:rPr>
          <w:rFonts w:ascii="Palatino Linotype" w:hAnsi="Palatino Linotype" w:cs="Arial"/>
          <w:sz w:val="24"/>
          <w:szCs w:val="24"/>
        </w:rPr>
        <w:t>14</w:t>
      </w:r>
      <w:r w:rsidRPr="00CB2E7B">
        <w:rPr>
          <w:rFonts w:ascii="Palatino Linotype" w:hAnsi="Palatino Linotype" w:cs="Arial"/>
          <w:sz w:val="24"/>
          <w:szCs w:val="24"/>
        </w:rPr>
        <w:t xml:space="preserve"> fracción X</w:t>
      </w:r>
      <w:r w:rsidR="00F313D4" w:rsidRPr="00CB2E7B">
        <w:rPr>
          <w:rFonts w:ascii="Palatino Linotype" w:hAnsi="Palatino Linotype" w:cs="Arial"/>
          <w:sz w:val="24"/>
          <w:szCs w:val="24"/>
        </w:rPr>
        <w:t>I</w:t>
      </w:r>
      <w:r w:rsidRPr="00CB2E7B">
        <w:rPr>
          <w:rFonts w:ascii="Palatino Linotype" w:hAnsi="Palatino Linotype" w:cs="Arial"/>
          <w:sz w:val="24"/>
          <w:szCs w:val="24"/>
        </w:rPr>
        <w:t xml:space="preserve"> del Reglamento Interior del Instituto de Transparencia y Acceso a la Información Pública del Estado de México y Municipios formulo la presente</w:t>
      </w:r>
      <w:r w:rsidR="00703F02" w:rsidRPr="00CB2E7B">
        <w:rPr>
          <w:rFonts w:ascii="Palatino Linotype" w:hAnsi="Palatino Linotype" w:cs="Arial"/>
          <w:sz w:val="24"/>
          <w:szCs w:val="24"/>
        </w:rPr>
        <w:t xml:space="preserve"> </w:t>
      </w:r>
      <w:r w:rsidR="00C02AF0" w:rsidRPr="00CB2E7B">
        <w:rPr>
          <w:rFonts w:ascii="Palatino Linotype" w:hAnsi="Palatino Linotype" w:cs="Arial"/>
          <w:sz w:val="24"/>
          <w:szCs w:val="24"/>
        </w:rPr>
        <w:t>voto</w:t>
      </w:r>
      <w:r w:rsidRPr="00CB2E7B">
        <w:rPr>
          <w:rFonts w:ascii="Palatino Linotype" w:hAnsi="Palatino Linotype" w:cs="Arial"/>
          <w:sz w:val="24"/>
          <w:szCs w:val="24"/>
        </w:rPr>
        <w:t xml:space="preserve"> </w:t>
      </w:r>
      <w:r w:rsidR="00FC0729">
        <w:rPr>
          <w:rFonts w:ascii="Palatino Linotype" w:hAnsi="Palatino Linotype" w:cs="Arial"/>
          <w:sz w:val="24"/>
          <w:szCs w:val="24"/>
        </w:rPr>
        <w:t>disidente</w:t>
      </w:r>
      <w:r w:rsidRPr="00CB2E7B">
        <w:rPr>
          <w:rFonts w:ascii="Palatino Linotype" w:hAnsi="Palatino Linotype" w:cs="Arial"/>
          <w:sz w:val="24"/>
          <w:szCs w:val="24"/>
        </w:rPr>
        <w:t>.</w:t>
      </w:r>
    </w:p>
    <w:p w:rsidR="002D2293" w:rsidRPr="002D2293" w:rsidRDefault="002D2293" w:rsidP="002D2293">
      <w:pPr>
        <w:pStyle w:val="Prrafodelista"/>
        <w:rPr>
          <w:rFonts w:ascii="Palatino Linotype" w:hAnsi="Palatino Linotype" w:cs="Arial"/>
          <w:sz w:val="24"/>
          <w:szCs w:val="24"/>
        </w:rPr>
      </w:pPr>
    </w:p>
    <w:p w:rsidR="002D2293" w:rsidRDefault="002D2293" w:rsidP="003E4DF1">
      <w:pPr>
        <w:pStyle w:val="Ttulo1"/>
        <w:numPr>
          <w:ilvl w:val="0"/>
          <w:numId w:val="2"/>
        </w:numPr>
      </w:pPr>
      <w:bookmarkStart w:id="2" w:name="_Toc13227843"/>
      <w:r>
        <w:t>De los requerimientos planteados.</w:t>
      </w:r>
      <w:bookmarkEnd w:id="2"/>
    </w:p>
    <w:p w:rsidR="002D2293" w:rsidRDefault="002D2293" w:rsidP="002D2293">
      <w:pPr>
        <w:pStyle w:val="Prrafodelista"/>
        <w:spacing w:before="240" w:after="240" w:line="360" w:lineRule="auto"/>
        <w:jc w:val="both"/>
        <w:rPr>
          <w:rFonts w:ascii="Palatino Linotype" w:hAnsi="Palatino Linotype" w:cs="Arial"/>
          <w:sz w:val="24"/>
          <w:szCs w:val="24"/>
        </w:rPr>
      </w:pPr>
    </w:p>
    <w:p w:rsidR="000D3B49" w:rsidRDefault="002D2293" w:rsidP="003E4DF1">
      <w:pPr>
        <w:pStyle w:val="Prrafodelista"/>
        <w:numPr>
          <w:ilvl w:val="0"/>
          <w:numId w:val="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 xml:space="preserve">Se solicitó </w:t>
      </w:r>
      <w:r w:rsidR="000D3B49">
        <w:rPr>
          <w:rFonts w:ascii="Palatino Linotype" w:hAnsi="Palatino Linotype" w:cs="Arial"/>
          <w:sz w:val="24"/>
          <w:szCs w:val="24"/>
        </w:rPr>
        <w:t>lo siguiente:</w:t>
      </w:r>
    </w:p>
    <w:p w:rsidR="000D3B49" w:rsidRDefault="000D3B49" w:rsidP="000D3B49">
      <w:pPr>
        <w:pStyle w:val="Prrafodelista"/>
        <w:spacing w:before="240" w:after="240" w:line="360" w:lineRule="auto"/>
        <w:ind w:left="426"/>
        <w:jc w:val="both"/>
        <w:rPr>
          <w:rFonts w:ascii="Palatino Linotype" w:hAnsi="Palatino Linotype" w:cs="Arial"/>
          <w:sz w:val="24"/>
          <w:szCs w:val="24"/>
        </w:rPr>
      </w:pPr>
    </w:p>
    <w:p w:rsidR="000D3B49" w:rsidRDefault="000D3B49" w:rsidP="000D3B49">
      <w:pPr>
        <w:pStyle w:val="Prrafodelista"/>
        <w:spacing w:before="240" w:after="240" w:line="360" w:lineRule="auto"/>
        <w:ind w:left="426"/>
        <w:jc w:val="both"/>
        <w:rPr>
          <w:rFonts w:ascii="Palatino Linotype" w:hAnsi="Palatino Linotype" w:cs="Arial"/>
          <w:i/>
        </w:rPr>
      </w:pPr>
      <w:r>
        <w:rPr>
          <w:rFonts w:ascii="Palatino Linotype" w:hAnsi="Palatino Linotype" w:cs="Arial"/>
          <w:i/>
        </w:rPr>
        <w:t>“</w:t>
      </w:r>
      <w:r w:rsidRPr="00FB02DC">
        <w:rPr>
          <w:rFonts w:ascii="Palatino Linotype" w:hAnsi="Palatino Linotype" w:cs="Arial"/>
          <w:i/>
        </w:rPr>
        <w:t>SOBRE LA SERVIDOR PUBLICO ANGELICA NERI GONZALEZ, SOLICITO REPLICA D ELAS DILIGENCIAS PRACTICADAS EN LA CARPETA DE INVESTIGACIÓN 191810360001215, RELATIVA A LA SERVIDOR PÚBLICO MARTHA ESPERANZA VARAS MARTINEZ, COMPRENDIENDO UN PERIODO DE TIEMPO DE ENERO DE 2017 A ABRIL DE 2019.</w:t>
      </w:r>
      <w:r>
        <w:rPr>
          <w:rFonts w:ascii="Palatino Linotype" w:hAnsi="Palatino Linotype" w:cs="Arial"/>
          <w:i/>
        </w:rPr>
        <w:t>” (sic)</w:t>
      </w:r>
    </w:p>
    <w:p w:rsidR="000D3B49" w:rsidRDefault="000D3B49" w:rsidP="000D3B49">
      <w:pPr>
        <w:pStyle w:val="Prrafodelista"/>
        <w:spacing w:before="240" w:after="240" w:line="360" w:lineRule="auto"/>
        <w:ind w:left="426"/>
        <w:jc w:val="both"/>
        <w:rPr>
          <w:rFonts w:ascii="Palatino Linotype" w:hAnsi="Palatino Linotype" w:cs="Arial"/>
          <w:sz w:val="24"/>
          <w:szCs w:val="24"/>
        </w:rPr>
      </w:pPr>
    </w:p>
    <w:p w:rsidR="000D3B49" w:rsidRPr="000D3B49" w:rsidRDefault="0036351D" w:rsidP="000D3B49">
      <w:pPr>
        <w:pStyle w:val="Prrafodelista"/>
        <w:numPr>
          <w:ilvl w:val="0"/>
          <w:numId w:val="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E</w:t>
      </w:r>
      <w:r w:rsidR="002D2293">
        <w:rPr>
          <w:rFonts w:ascii="Palatino Linotype" w:hAnsi="Palatino Linotype" w:cs="Arial"/>
          <w:sz w:val="24"/>
          <w:szCs w:val="24"/>
        </w:rPr>
        <w:t xml:space="preserve">l Sujeto Obligado </w:t>
      </w:r>
      <w:r>
        <w:rPr>
          <w:rFonts w:ascii="Palatino Linotype" w:hAnsi="Palatino Linotype" w:cs="Arial"/>
          <w:sz w:val="24"/>
          <w:szCs w:val="24"/>
        </w:rPr>
        <w:t xml:space="preserve">manifestó que, </w:t>
      </w:r>
      <w:r w:rsidR="000D3B49">
        <w:rPr>
          <w:rFonts w:ascii="Palatino Linotype" w:hAnsi="Palatino Linotype" w:cs="Arial"/>
          <w:sz w:val="24"/>
          <w:szCs w:val="24"/>
        </w:rPr>
        <w:t xml:space="preserve">después de realizar una búsqueda, se advierte que el recurrente tiene la calidad de denunciante de una carpeta de investigación y, si desea acceder a la información,  se le invita </w:t>
      </w:r>
      <w:r w:rsidR="000D3B49" w:rsidRPr="000D3B49">
        <w:rPr>
          <w:rFonts w:ascii="Palatino Linotype" w:hAnsi="Palatino Linotype" w:cs="Arial"/>
          <w:sz w:val="24"/>
        </w:rPr>
        <w:t xml:space="preserve">que acuda de manera personal o por conducto de su representante legal, ante el Agente del Ministerio Público de la mesa seis, en un horario de 9:00 a 19: 00 horas, de lunes a viernes y realice la petición que a su interés convenga. Finalmente, es menester señalar que el Módulo de Transparencia, no es la vía idónea para tener acceso a la </w:t>
      </w:r>
      <w:r w:rsidR="000D3B49" w:rsidRPr="000D3B49">
        <w:rPr>
          <w:rFonts w:ascii="Palatino Linotype" w:hAnsi="Palatino Linotype" w:cs="Arial"/>
          <w:sz w:val="24"/>
        </w:rPr>
        <w:lastRenderedPageBreak/>
        <w:t>documentación que integran las Carpetas de Investigación. Sin otro particular, le reitero la seguridad de mi distinguida consideración.</w:t>
      </w:r>
    </w:p>
    <w:p w:rsidR="000D3B49" w:rsidRDefault="000D3B49" w:rsidP="000D3B49">
      <w:pPr>
        <w:pStyle w:val="Prrafodelista"/>
        <w:spacing w:before="240" w:after="240" w:line="360" w:lineRule="auto"/>
        <w:ind w:left="426"/>
        <w:jc w:val="both"/>
        <w:rPr>
          <w:rFonts w:ascii="Palatino Linotype" w:hAnsi="Palatino Linotype" w:cs="Arial"/>
          <w:sz w:val="24"/>
          <w:szCs w:val="24"/>
        </w:rPr>
      </w:pPr>
    </w:p>
    <w:p w:rsidR="000D3B49" w:rsidRDefault="000D3B49" w:rsidP="000D3B49">
      <w:pPr>
        <w:pStyle w:val="Prrafodelista"/>
        <w:numPr>
          <w:ilvl w:val="0"/>
          <w:numId w:val="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El recurrente se inconformó porque no se señalaron las razones por las cuales no se le puede proporcionar la información a través del SAIMEX.</w:t>
      </w:r>
    </w:p>
    <w:p w:rsidR="000D3B49" w:rsidRPr="000D3B49" w:rsidRDefault="000D3B49" w:rsidP="000D3B49">
      <w:pPr>
        <w:pStyle w:val="Prrafodelista"/>
        <w:rPr>
          <w:rFonts w:ascii="Palatino Linotype" w:hAnsi="Palatino Linotype" w:cs="Arial"/>
          <w:sz w:val="24"/>
          <w:szCs w:val="24"/>
        </w:rPr>
      </w:pPr>
    </w:p>
    <w:p w:rsidR="0036351D" w:rsidRPr="000D3B49" w:rsidRDefault="0036351D" w:rsidP="000D3B49">
      <w:pPr>
        <w:pStyle w:val="Prrafodelista"/>
        <w:numPr>
          <w:ilvl w:val="0"/>
          <w:numId w:val="1"/>
        </w:numPr>
        <w:spacing w:before="240" w:after="240" w:line="360" w:lineRule="auto"/>
        <w:ind w:left="426"/>
        <w:jc w:val="both"/>
        <w:rPr>
          <w:rFonts w:ascii="Palatino Linotype" w:hAnsi="Palatino Linotype" w:cs="Arial"/>
          <w:sz w:val="24"/>
          <w:szCs w:val="24"/>
        </w:rPr>
      </w:pPr>
      <w:r w:rsidRPr="000D3B49">
        <w:rPr>
          <w:rFonts w:ascii="Palatino Linotype" w:hAnsi="Palatino Linotype" w:cs="Arial"/>
          <w:sz w:val="24"/>
          <w:szCs w:val="24"/>
        </w:rPr>
        <w:t>El Sujeto Obligado remitió el informe justificado; sin embargo, no modificó su respuesta inicial.</w:t>
      </w:r>
    </w:p>
    <w:p w:rsidR="00D35091" w:rsidRDefault="00CC7D48" w:rsidP="003E4DF1">
      <w:pPr>
        <w:pStyle w:val="Ttulo1"/>
        <w:numPr>
          <w:ilvl w:val="0"/>
          <w:numId w:val="2"/>
        </w:numPr>
        <w:ind w:left="1134" w:hanging="708"/>
        <w:rPr>
          <w:rFonts w:cs="Arial"/>
          <w:szCs w:val="24"/>
        </w:rPr>
      </w:pPr>
      <w:bookmarkStart w:id="3" w:name="_Toc13227844"/>
      <w:r>
        <w:rPr>
          <w:szCs w:val="24"/>
        </w:rPr>
        <w:t>De la clasificación de la información.</w:t>
      </w:r>
      <w:bookmarkEnd w:id="3"/>
    </w:p>
    <w:p w:rsidR="0080047C" w:rsidRPr="0080047C" w:rsidRDefault="0080047C" w:rsidP="0080047C"/>
    <w:p w:rsidR="0036351D" w:rsidRDefault="001A71CA" w:rsidP="003E4DF1">
      <w:pPr>
        <w:pStyle w:val="Prrafodelista"/>
        <w:numPr>
          <w:ilvl w:val="0"/>
          <w:numId w:val="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La Comisionada</w:t>
      </w:r>
      <w:r w:rsidR="00824147">
        <w:rPr>
          <w:rFonts w:ascii="Palatino Linotype" w:hAnsi="Palatino Linotype" w:cs="Arial"/>
          <w:sz w:val="24"/>
          <w:szCs w:val="24"/>
        </w:rPr>
        <w:t xml:space="preserve"> Ponente en el análisis y estudio del asunto punt</w:t>
      </w:r>
      <w:r w:rsidR="0036351D">
        <w:rPr>
          <w:rFonts w:ascii="Palatino Linotype" w:hAnsi="Palatino Linotype" w:cs="Arial"/>
          <w:sz w:val="24"/>
          <w:szCs w:val="24"/>
        </w:rPr>
        <w:t>ualizó que, al encontrarse dentro de un</w:t>
      </w:r>
      <w:r w:rsidR="00BE2269">
        <w:rPr>
          <w:rFonts w:ascii="Palatino Linotype" w:hAnsi="Palatino Linotype" w:cs="Arial"/>
          <w:sz w:val="24"/>
          <w:szCs w:val="24"/>
        </w:rPr>
        <w:t>a carpeta de investigación</w:t>
      </w:r>
      <w:r w:rsidR="0036351D">
        <w:rPr>
          <w:rFonts w:ascii="Palatino Linotype" w:hAnsi="Palatino Linotype" w:cs="Arial"/>
          <w:sz w:val="24"/>
          <w:szCs w:val="24"/>
        </w:rPr>
        <w:t>, la información de</w:t>
      </w:r>
      <w:r w:rsidR="00BE2269">
        <w:rPr>
          <w:rFonts w:ascii="Palatino Linotype" w:hAnsi="Palatino Linotype" w:cs="Arial"/>
          <w:sz w:val="24"/>
          <w:szCs w:val="24"/>
        </w:rPr>
        <w:t>be clasificarse como reservada.</w:t>
      </w:r>
    </w:p>
    <w:p w:rsidR="0036351D" w:rsidRDefault="0036351D" w:rsidP="0036351D">
      <w:pPr>
        <w:pStyle w:val="Prrafodelista"/>
        <w:spacing w:before="240" w:after="240" w:line="360" w:lineRule="auto"/>
        <w:ind w:left="426"/>
        <w:jc w:val="both"/>
        <w:rPr>
          <w:rFonts w:ascii="Palatino Linotype" w:hAnsi="Palatino Linotype" w:cs="Arial"/>
          <w:sz w:val="24"/>
          <w:szCs w:val="24"/>
        </w:rPr>
      </w:pPr>
    </w:p>
    <w:p w:rsidR="001A71CA" w:rsidRDefault="00824147" w:rsidP="003E4DF1">
      <w:pPr>
        <w:pStyle w:val="Prrafodelista"/>
        <w:numPr>
          <w:ilvl w:val="0"/>
          <w:numId w:val="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Consider</w:t>
      </w:r>
      <w:r w:rsidR="001A71CA">
        <w:rPr>
          <w:rFonts w:ascii="Palatino Linotype" w:hAnsi="Palatino Linotype" w:cs="Arial"/>
          <w:sz w:val="24"/>
          <w:szCs w:val="24"/>
        </w:rPr>
        <w:t>o que la postura adoptada por la Comisionada</w:t>
      </w:r>
      <w:r>
        <w:rPr>
          <w:rFonts w:ascii="Palatino Linotype" w:hAnsi="Palatino Linotype" w:cs="Arial"/>
          <w:sz w:val="24"/>
          <w:szCs w:val="24"/>
        </w:rPr>
        <w:t xml:space="preserve"> Ponente va encaminada a suplir deficiencias atribuibles</w:t>
      </w:r>
      <w:r w:rsidR="001A71CA">
        <w:rPr>
          <w:rFonts w:ascii="Palatino Linotype" w:hAnsi="Palatino Linotype" w:cs="Arial"/>
          <w:sz w:val="24"/>
          <w:szCs w:val="24"/>
        </w:rPr>
        <w:t xml:space="preserve">, pues al no acreditarse fehacientemente las causas por las cuales debe prevalecer la reserva de la información, lo procedente debe ser desclasificarse; sin embargo, en el presente asunto en particular, únicamente se limitó a </w:t>
      </w:r>
      <w:r w:rsidR="00BE2269">
        <w:rPr>
          <w:rFonts w:ascii="Palatino Linotype" w:hAnsi="Palatino Linotype" w:cs="Arial"/>
          <w:sz w:val="24"/>
          <w:szCs w:val="24"/>
        </w:rPr>
        <w:t xml:space="preserve">señalar que si se encuentra dentro de un </w:t>
      </w:r>
      <w:r w:rsidR="001A71CA">
        <w:rPr>
          <w:rFonts w:ascii="Palatino Linotype" w:hAnsi="Palatino Linotype" w:cs="Arial"/>
          <w:sz w:val="24"/>
          <w:szCs w:val="24"/>
        </w:rPr>
        <w:t>requerir nuevamente el acuerdo de clasificación con las formalidades necesarias, sin adentrarse a los motivos del por qué deberá ser reservada la información.</w:t>
      </w:r>
    </w:p>
    <w:p w:rsidR="001A71CA" w:rsidRPr="001A71CA" w:rsidRDefault="001A71CA" w:rsidP="001A71CA">
      <w:pPr>
        <w:pStyle w:val="Prrafodelista"/>
        <w:rPr>
          <w:rFonts w:ascii="Palatino Linotype" w:hAnsi="Palatino Linotype" w:cs="Arial"/>
          <w:sz w:val="24"/>
          <w:szCs w:val="24"/>
        </w:rPr>
      </w:pPr>
    </w:p>
    <w:p w:rsidR="00923781" w:rsidRPr="00923781" w:rsidRDefault="00923781" w:rsidP="00923781">
      <w:pPr>
        <w:pStyle w:val="Prrafodelista"/>
        <w:numPr>
          <w:ilvl w:val="0"/>
          <w:numId w:val="1"/>
        </w:numPr>
        <w:spacing w:line="360" w:lineRule="auto"/>
        <w:ind w:left="426"/>
        <w:jc w:val="both"/>
        <w:rPr>
          <w:rFonts w:ascii="Palatino Linotype" w:hAnsi="Palatino Linotype"/>
          <w:sz w:val="24"/>
          <w:szCs w:val="24"/>
        </w:rPr>
      </w:pPr>
      <w:r>
        <w:rPr>
          <w:rFonts w:ascii="Palatino Linotype" w:hAnsi="Palatino Linotype"/>
          <w:sz w:val="24"/>
          <w:szCs w:val="24"/>
        </w:rPr>
        <w:lastRenderedPageBreak/>
        <w:t xml:space="preserve">Por otra parte, no debemos pasar desapercibido la información que proporcionó el Sujeto Obligado, toda vez que manifestó </w:t>
      </w:r>
      <w:r>
        <w:rPr>
          <w:rFonts w:ascii="Palatino Linotype" w:hAnsi="Palatino Linotype" w:cs="Arial"/>
          <w:sz w:val="24"/>
          <w:szCs w:val="24"/>
        </w:rPr>
        <w:t xml:space="preserve">después de realizar una búsqueda, se advierte que el recurrente tiene la calidad de denunciante de una carpeta de investigación y, si desea acceder a la información,  se le invita </w:t>
      </w:r>
      <w:r w:rsidRPr="000D3B49">
        <w:rPr>
          <w:rFonts w:ascii="Palatino Linotype" w:hAnsi="Palatino Linotype" w:cs="Arial"/>
          <w:sz w:val="24"/>
        </w:rPr>
        <w:t>que acuda de manera personal o por conducto de su representante legal, ante el Agente del Ministerio Público de la mesa seis, en un horario de 9:00 a 19: 00 horas, de lunes a viernes y realice la petición que a su interés convenga. Finalmente, es menester señalar que el Módulo de Transparencia, no es la vía idónea para tener acceso a la documentación que integran las Carpetas de Investigación. Sin otro particular, le reitero la seguridad de mi distinguida consideración.</w:t>
      </w:r>
    </w:p>
    <w:p w:rsidR="00923781" w:rsidRPr="00923781" w:rsidRDefault="00923781" w:rsidP="00923781">
      <w:pPr>
        <w:pStyle w:val="Prrafodelista"/>
        <w:rPr>
          <w:rFonts w:ascii="Palatino Linotype" w:hAnsi="Palatino Linotype"/>
          <w:sz w:val="24"/>
          <w:szCs w:val="24"/>
        </w:rPr>
      </w:pPr>
    </w:p>
    <w:p w:rsidR="00923781" w:rsidRDefault="00923781" w:rsidP="00923781">
      <w:pPr>
        <w:pStyle w:val="Prrafodelista"/>
        <w:numPr>
          <w:ilvl w:val="0"/>
          <w:numId w:val="1"/>
        </w:numPr>
        <w:spacing w:line="360" w:lineRule="auto"/>
        <w:ind w:left="426"/>
        <w:jc w:val="both"/>
        <w:rPr>
          <w:rFonts w:ascii="Palatino Linotype" w:hAnsi="Palatino Linotype"/>
          <w:sz w:val="24"/>
          <w:szCs w:val="24"/>
        </w:rPr>
      </w:pPr>
      <w:r>
        <w:rPr>
          <w:rFonts w:ascii="Palatino Linotype" w:hAnsi="Palatino Linotype"/>
          <w:sz w:val="24"/>
          <w:szCs w:val="24"/>
        </w:rPr>
        <w:t>Con el pronunciamiento por parte del Sujeto Obligado se genera un nuevo enfoque sobre la petición realizada, es decir, permitiendo determinar que, lo que pudiera haberse ejercido es un derecho de acceso a datos personales, más no así, un derecho de acceso a información pública, siendo dos derechos totalmente distintos, pues el primero es la facultad que tienen los titulares de la información a acceder a esta que se encuentra en posesión de los Sujetos Obligados en su calidad de responsables, mientras que el segundo va encaminado a permitir el acceso a documentos generados, poseídos y administrados en cuanto a las funciones, atribuciones y competencias conferidas a cada sujeto obligado.</w:t>
      </w:r>
    </w:p>
    <w:p w:rsidR="00923781" w:rsidRPr="00923781" w:rsidRDefault="00923781" w:rsidP="00923781">
      <w:pPr>
        <w:pStyle w:val="Prrafodelista"/>
        <w:rPr>
          <w:rFonts w:ascii="Palatino Linotype" w:hAnsi="Palatino Linotype"/>
          <w:sz w:val="24"/>
          <w:szCs w:val="24"/>
        </w:rPr>
      </w:pPr>
    </w:p>
    <w:p w:rsidR="00923781" w:rsidRPr="00923781" w:rsidRDefault="00923781" w:rsidP="00923781">
      <w:pPr>
        <w:pStyle w:val="Prrafodelista"/>
        <w:numPr>
          <w:ilvl w:val="0"/>
          <w:numId w:val="1"/>
        </w:numPr>
        <w:spacing w:line="360" w:lineRule="auto"/>
        <w:ind w:left="426"/>
        <w:jc w:val="both"/>
        <w:rPr>
          <w:rFonts w:ascii="Palatino Linotype" w:hAnsi="Palatino Linotype"/>
          <w:sz w:val="24"/>
          <w:szCs w:val="24"/>
        </w:rPr>
      </w:pPr>
      <w:r>
        <w:rPr>
          <w:rFonts w:ascii="Palatino Linotype" w:hAnsi="Palatino Linotype"/>
          <w:sz w:val="24"/>
          <w:szCs w:val="24"/>
        </w:rPr>
        <w:t xml:space="preserve">Debemos recordar que tanto el derecho de acceso a la información como el derecho de acceso a datos personales comparten un aspecto toral, contemplado </w:t>
      </w:r>
      <w:r>
        <w:rPr>
          <w:rFonts w:ascii="Palatino Linotype" w:hAnsi="Palatino Linotype"/>
          <w:sz w:val="24"/>
          <w:szCs w:val="24"/>
        </w:rPr>
        <w:lastRenderedPageBreak/>
        <w:t xml:space="preserve">en los artículos 152 y 178 ambos de la </w:t>
      </w:r>
      <w:r w:rsidRPr="00923781">
        <w:rPr>
          <w:rFonts w:ascii="Palatino Linotype" w:hAnsi="Palatino Linotype" w:cs="Arial"/>
        </w:rPr>
        <w:t>Ley de Transparencia y Acceso a la Información Pública del Estado de México y Municipios</w:t>
      </w:r>
      <w:r>
        <w:rPr>
          <w:rFonts w:ascii="Palatino Linotype" w:hAnsi="Palatino Linotype" w:cs="Arial"/>
        </w:rPr>
        <w:t xml:space="preserve"> que disponen lo siguiente:</w:t>
      </w:r>
    </w:p>
    <w:p w:rsidR="00923781" w:rsidRPr="00923781" w:rsidRDefault="00923781" w:rsidP="00923781">
      <w:pPr>
        <w:pStyle w:val="Prrafodelista"/>
        <w:rPr>
          <w:rFonts w:ascii="Palatino Linotype" w:hAnsi="Palatino Linotype"/>
          <w:sz w:val="24"/>
          <w:szCs w:val="24"/>
        </w:rPr>
      </w:pPr>
    </w:p>
    <w:p w:rsidR="00923781" w:rsidRPr="00DF2E6C" w:rsidRDefault="00923781" w:rsidP="00923781">
      <w:pPr>
        <w:autoSpaceDE w:val="0"/>
        <w:autoSpaceDN w:val="0"/>
        <w:adjustRightInd w:val="0"/>
        <w:spacing w:line="360" w:lineRule="auto"/>
        <w:ind w:left="567" w:right="616"/>
        <w:jc w:val="both"/>
        <w:rPr>
          <w:rFonts w:ascii="Palatino Linotype" w:hAnsi="Palatino Linotype" w:cs="Bookman Old Style"/>
          <w:i/>
          <w:szCs w:val="20"/>
        </w:rPr>
      </w:pPr>
      <w:r w:rsidRPr="00DF2E6C">
        <w:rPr>
          <w:rFonts w:ascii="Palatino Linotype" w:hAnsi="Palatino Linotype" w:cs="Bookman Old Style,Bold"/>
          <w:b/>
          <w:bCs/>
          <w:i/>
          <w:szCs w:val="20"/>
        </w:rPr>
        <w:t xml:space="preserve">Artículo 152. </w:t>
      </w:r>
      <w:r w:rsidRPr="0032438A">
        <w:rPr>
          <w:rFonts w:ascii="Palatino Linotype" w:hAnsi="Palatino Linotype" w:cs="Bookman Old Style"/>
          <w:b/>
          <w:i/>
          <w:szCs w:val="20"/>
          <w:u w:val="single"/>
        </w:rPr>
        <w:t>Cualquier persona por sí misma o a través de su representante, podrá presentar solicitud de acceso a información</w:t>
      </w:r>
      <w:r w:rsidRPr="00DF2E6C">
        <w:rPr>
          <w:rFonts w:ascii="Palatino Linotype" w:hAnsi="Palatino Linotype" w:cs="Bookman Old Style"/>
          <w:i/>
          <w:szCs w:val="20"/>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rsidR="00923781" w:rsidRPr="00DF2E6C" w:rsidRDefault="00923781" w:rsidP="00923781">
      <w:pPr>
        <w:autoSpaceDE w:val="0"/>
        <w:autoSpaceDN w:val="0"/>
        <w:adjustRightInd w:val="0"/>
        <w:spacing w:line="360" w:lineRule="auto"/>
        <w:ind w:left="567" w:right="616"/>
        <w:jc w:val="both"/>
        <w:rPr>
          <w:rFonts w:ascii="Palatino Linotype" w:hAnsi="Palatino Linotype" w:cs="Arial"/>
          <w:i/>
          <w:sz w:val="28"/>
        </w:rPr>
      </w:pPr>
      <w:r w:rsidRPr="00DF2E6C">
        <w:rPr>
          <w:rFonts w:ascii="Palatino Linotype" w:hAnsi="Palatino Linotype" w:cs="Bookman Old Style,Bold"/>
          <w:b/>
          <w:bCs/>
          <w:i/>
          <w:szCs w:val="20"/>
        </w:rPr>
        <w:t>…</w:t>
      </w:r>
    </w:p>
    <w:p w:rsidR="00923781" w:rsidRPr="00DF2E6C" w:rsidRDefault="00923781" w:rsidP="00923781">
      <w:pPr>
        <w:pStyle w:val="Prrafodelista"/>
        <w:spacing w:line="360" w:lineRule="auto"/>
        <w:ind w:left="567" w:right="616"/>
        <w:jc w:val="both"/>
        <w:rPr>
          <w:rFonts w:ascii="Palatino Linotype" w:hAnsi="Palatino Linotype" w:cs="Arial"/>
          <w:i/>
          <w:color w:val="000000" w:themeColor="text1"/>
          <w:highlight w:val="yellow"/>
          <w:lang w:val="es-ES"/>
        </w:rPr>
      </w:pPr>
      <w:r w:rsidRPr="00DF2E6C">
        <w:rPr>
          <w:rFonts w:ascii="Palatino Linotype" w:hAnsi="Palatino Linotype"/>
          <w:i/>
        </w:rPr>
        <w:t>Artículo 178</w:t>
      </w:r>
      <w:r w:rsidRPr="0032438A">
        <w:rPr>
          <w:rFonts w:ascii="Palatino Linotype" w:hAnsi="Palatino Linotype"/>
          <w:i/>
        </w:rPr>
        <w:t>.</w:t>
      </w:r>
      <w:r w:rsidRPr="0032438A">
        <w:rPr>
          <w:rFonts w:ascii="Palatino Linotype" w:hAnsi="Palatino Linotype"/>
          <w:b/>
          <w:i/>
        </w:rPr>
        <w:t xml:space="preserve"> </w:t>
      </w:r>
      <w:r w:rsidRPr="0032438A">
        <w:rPr>
          <w:rFonts w:ascii="Palatino Linotype" w:hAnsi="Palatino Linotype"/>
          <w:b/>
          <w:i/>
          <w:u w:val="single"/>
        </w:rPr>
        <w:t>El solicitante podrá interponer, por sí mismo</w:t>
      </w:r>
      <w:r w:rsidRPr="0032438A">
        <w:rPr>
          <w:rFonts w:ascii="Palatino Linotype" w:hAnsi="Palatino Linotype"/>
          <w:i/>
          <w:u w:val="single"/>
        </w:rPr>
        <w:t xml:space="preserve"> </w:t>
      </w:r>
      <w:r w:rsidRPr="0032438A">
        <w:rPr>
          <w:rFonts w:ascii="Palatino Linotype" w:hAnsi="Palatino Linotype"/>
          <w:b/>
          <w:i/>
          <w:u w:val="single"/>
        </w:rPr>
        <w:t>o a través de su representante, de manera directa o por medios electrónicos, recurso de revisión</w:t>
      </w:r>
      <w:r w:rsidRPr="00DF2E6C">
        <w:rPr>
          <w:rFonts w:ascii="Palatino Linotype" w:hAnsi="Palatino Linotype"/>
          <w:i/>
        </w:rPr>
        <w:t xml:space="preserve"> ante el Instituto o ante la Unidad de Transparencia que haya conocido de la solicitud dentro de los quince días hábiles, siguientes a la fecha de la notificación de la respuesta.</w:t>
      </w:r>
    </w:p>
    <w:p w:rsidR="00923781" w:rsidRPr="00DF2E6C" w:rsidRDefault="00923781" w:rsidP="00923781">
      <w:pPr>
        <w:pStyle w:val="Prrafodelista"/>
        <w:rPr>
          <w:rFonts w:ascii="Palatino Linotype" w:hAnsi="Palatino Linotype" w:cs="Arial"/>
        </w:rPr>
      </w:pPr>
    </w:p>
    <w:p w:rsidR="00923781" w:rsidRPr="002B4887" w:rsidRDefault="00923781" w:rsidP="00923781">
      <w:pPr>
        <w:pStyle w:val="Prrafodelista"/>
        <w:numPr>
          <w:ilvl w:val="0"/>
          <w:numId w:val="1"/>
        </w:numPr>
        <w:spacing w:before="240" w:after="240" w:line="360" w:lineRule="auto"/>
        <w:ind w:left="426" w:right="49"/>
        <w:jc w:val="both"/>
        <w:rPr>
          <w:rFonts w:ascii="Palatino Linotype" w:hAnsi="Palatino Linotype" w:cs="Arial"/>
          <w:sz w:val="24"/>
        </w:rPr>
      </w:pPr>
      <w:r w:rsidRPr="002B4887">
        <w:rPr>
          <w:rFonts w:ascii="Palatino Linotype" w:hAnsi="Palatino Linotype" w:cs="Arial"/>
          <w:sz w:val="24"/>
        </w:rPr>
        <w:t>Mientras que la Ley de Protección de Datos Personales en Posesión de los Sujetos Obligados del Estado de México y Municipios en su artículos 109 fracciones I, II y III y 128 primer párrafo establecen lo siguiente:</w:t>
      </w:r>
    </w:p>
    <w:p w:rsidR="00923781" w:rsidRDefault="00923781" w:rsidP="00923781">
      <w:pPr>
        <w:pStyle w:val="Prrafodelista"/>
        <w:spacing w:before="240" w:after="240" w:line="360" w:lineRule="auto"/>
        <w:ind w:left="360" w:right="49"/>
        <w:jc w:val="both"/>
        <w:rPr>
          <w:rFonts w:ascii="Palatino Linotype" w:hAnsi="Palatino Linotype" w:cs="Arial"/>
        </w:rPr>
      </w:pPr>
    </w:p>
    <w:p w:rsidR="00923781" w:rsidRPr="00A9447B" w:rsidRDefault="00923781" w:rsidP="00923781">
      <w:pPr>
        <w:autoSpaceDE w:val="0"/>
        <w:autoSpaceDN w:val="0"/>
        <w:adjustRightInd w:val="0"/>
        <w:spacing w:line="360" w:lineRule="auto"/>
        <w:ind w:left="567" w:right="616"/>
        <w:jc w:val="both"/>
        <w:rPr>
          <w:rFonts w:ascii="Palatino Linotype" w:hAnsi="Palatino Linotype" w:cs="Arial"/>
          <w:i/>
          <w:szCs w:val="18"/>
        </w:rPr>
      </w:pPr>
      <w:r w:rsidRPr="00A9447B">
        <w:rPr>
          <w:rFonts w:ascii="Palatino Linotype" w:hAnsi="Palatino Linotype" w:cs="Arial"/>
          <w:b/>
          <w:bCs/>
          <w:i/>
          <w:szCs w:val="18"/>
        </w:rPr>
        <w:t xml:space="preserve">Artículo 109. </w:t>
      </w:r>
      <w:r w:rsidRPr="00A9447B">
        <w:rPr>
          <w:rFonts w:ascii="Palatino Linotype" w:hAnsi="Palatino Linotype" w:cs="Arial"/>
          <w:i/>
          <w:szCs w:val="18"/>
        </w:rPr>
        <w:t>La presentación de las solicitudes de acceso, rectificación, cancelación u oposición de datos personales se podrá realizar en cualquiera de las modalidades siguientes:</w:t>
      </w:r>
    </w:p>
    <w:p w:rsidR="00923781" w:rsidRPr="00A9447B" w:rsidRDefault="00923781" w:rsidP="00923781">
      <w:pPr>
        <w:autoSpaceDE w:val="0"/>
        <w:autoSpaceDN w:val="0"/>
        <w:adjustRightInd w:val="0"/>
        <w:spacing w:line="360" w:lineRule="auto"/>
        <w:ind w:left="567" w:right="616"/>
        <w:jc w:val="both"/>
        <w:rPr>
          <w:rFonts w:ascii="Palatino Linotype" w:hAnsi="Palatino Linotype" w:cs="Arial"/>
          <w:i/>
          <w:szCs w:val="18"/>
        </w:rPr>
      </w:pPr>
      <w:r w:rsidRPr="00A9447B">
        <w:rPr>
          <w:rFonts w:ascii="Palatino Linotype" w:hAnsi="Palatino Linotype" w:cs="Arial"/>
          <w:b/>
          <w:bCs/>
          <w:i/>
          <w:szCs w:val="18"/>
        </w:rPr>
        <w:lastRenderedPageBreak/>
        <w:t xml:space="preserve">I. </w:t>
      </w:r>
      <w:r w:rsidRPr="00A9447B">
        <w:rPr>
          <w:rFonts w:ascii="Palatino Linotype" w:hAnsi="Palatino Linotype" w:cs="Arial"/>
          <w:i/>
          <w:szCs w:val="18"/>
        </w:rPr>
        <w:t>Por escrito libre presentado personalmente por el titular o su representante legal en la Unidad de Transparencia, o bien, en los formatos establecidos para tal efecto, o bien a través de correo ordinario, correo certificado o servicio de mensajería.</w:t>
      </w:r>
    </w:p>
    <w:p w:rsidR="00923781" w:rsidRPr="00A9447B" w:rsidRDefault="00923781" w:rsidP="00923781">
      <w:pPr>
        <w:autoSpaceDE w:val="0"/>
        <w:autoSpaceDN w:val="0"/>
        <w:adjustRightInd w:val="0"/>
        <w:spacing w:line="360" w:lineRule="auto"/>
        <w:ind w:left="567" w:right="616"/>
        <w:jc w:val="both"/>
        <w:rPr>
          <w:rFonts w:ascii="Palatino Linotype" w:hAnsi="Palatino Linotype" w:cs="Arial"/>
          <w:i/>
          <w:szCs w:val="18"/>
        </w:rPr>
      </w:pPr>
      <w:r w:rsidRPr="00A9447B">
        <w:rPr>
          <w:rFonts w:ascii="Palatino Linotype" w:hAnsi="Palatino Linotype" w:cs="Arial"/>
          <w:b/>
          <w:bCs/>
          <w:i/>
          <w:szCs w:val="18"/>
        </w:rPr>
        <w:t xml:space="preserve">II. </w:t>
      </w:r>
      <w:r w:rsidRPr="00A9447B">
        <w:rPr>
          <w:rFonts w:ascii="Palatino Linotype" w:hAnsi="Palatino Linotype" w:cs="Arial"/>
          <w:i/>
          <w:szCs w:val="18"/>
        </w:rPr>
        <w:t>Verbalmente por el titular o su representante legal en la Unidad de Transparencia, la cual deberá ser capturada por el responsable en el formato respectivo.</w:t>
      </w:r>
    </w:p>
    <w:p w:rsidR="00923781" w:rsidRDefault="00923781" w:rsidP="00923781">
      <w:pPr>
        <w:spacing w:before="240" w:after="240" w:line="360" w:lineRule="auto"/>
        <w:ind w:left="567" w:right="616"/>
        <w:jc w:val="both"/>
        <w:rPr>
          <w:rFonts w:ascii="Palatino Linotype" w:hAnsi="Palatino Linotype" w:cs="Arial"/>
          <w:i/>
          <w:szCs w:val="18"/>
        </w:rPr>
      </w:pPr>
      <w:r w:rsidRPr="00A9447B">
        <w:rPr>
          <w:rFonts w:ascii="Palatino Linotype" w:hAnsi="Palatino Linotype" w:cs="Arial"/>
          <w:b/>
          <w:bCs/>
          <w:i/>
          <w:szCs w:val="18"/>
        </w:rPr>
        <w:t xml:space="preserve">III. </w:t>
      </w:r>
      <w:r w:rsidRPr="00A9447B">
        <w:rPr>
          <w:rFonts w:ascii="Palatino Linotype" w:hAnsi="Palatino Linotype" w:cs="Arial"/>
          <w:i/>
          <w:szCs w:val="18"/>
        </w:rPr>
        <w:t>Por el sistema electrónico que el Instituto o la normatividad aplicable establezca para tal efecto.</w:t>
      </w:r>
    </w:p>
    <w:p w:rsidR="00923781" w:rsidRPr="00A9447B" w:rsidRDefault="00923781" w:rsidP="00923781">
      <w:pPr>
        <w:spacing w:before="240" w:after="240" w:line="360" w:lineRule="auto"/>
        <w:ind w:left="567" w:right="616"/>
        <w:jc w:val="both"/>
        <w:rPr>
          <w:rFonts w:ascii="Palatino Linotype" w:hAnsi="Palatino Linotype" w:cs="Arial"/>
          <w:i/>
          <w:sz w:val="32"/>
        </w:rPr>
      </w:pPr>
      <w:r>
        <w:rPr>
          <w:rFonts w:ascii="Palatino Linotype" w:hAnsi="Palatino Linotype" w:cs="Arial"/>
          <w:b/>
          <w:bCs/>
          <w:i/>
          <w:szCs w:val="18"/>
        </w:rPr>
        <w:t>…</w:t>
      </w:r>
    </w:p>
    <w:p w:rsidR="00923781" w:rsidRDefault="00923781" w:rsidP="00923781">
      <w:pPr>
        <w:autoSpaceDE w:val="0"/>
        <w:autoSpaceDN w:val="0"/>
        <w:adjustRightInd w:val="0"/>
        <w:spacing w:line="360" w:lineRule="auto"/>
        <w:ind w:left="567" w:right="616"/>
        <w:jc w:val="both"/>
        <w:rPr>
          <w:rFonts w:ascii="Palatino Linotype" w:hAnsi="Palatino Linotype" w:cs="Arial"/>
          <w:i/>
          <w:szCs w:val="18"/>
        </w:rPr>
      </w:pPr>
      <w:r w:rsidRPr="00A9447B">
        <w:rPr>
          <w:rFonts w:ascii="Palatino Linotype" w:hAnsi="Palatino Linotype" w:cs="Arial"/>
          <w:b/>
          <w:bCs/>
          <w:i/>
          <w:szCs w:val="18"/>
        </w:rPr>
        <w:t xml:space="preserve">Artículo 128. </w:t>
      </w:r>
      <w:r w:rsidRPr="00A9447B">
        <w:rPr>
          <w:rFonts w:ascii="Palatino Linotype" w:hAnsi="Palatino Linotype" w:cs="Arial"/>
          <w:i/>
          <w:szCs w:val="18"/>
        </w:rPr>
        <w:t>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w:t>
      </w:r>
    </w:p>
    <w:p w:rsidR="00923781" w:rsidRDefault="00923781" w:rsidP="00923781">
      <w:pPr>
        <w:autoSpaceDE w:val="0"/>
        <w:autoSpaceDN w:val="0"/>
        <w:adjustRightInd w:val="0"/>
        <w:spacing w:line="360" w:lineRule="auto"/>
        <w:ind w:left="567" w:right="616"/>
        <w:jc w:val="both"/>
        <w:rPr>
          <w:rFonts w:ascii="Palatino Linotype" w:hAnsi="Palatino Linotype" w:cs="Arial"/>
        </w:rPr>
      </w:pPr>
      <w:r>
        <w:rPr>
          <w:rFonts w:ascii="Palatino Linotype" w:hAnsi="Palatino Linotype" w:cs="Arial"/>
          <w:b/>
          <w:bCs/>
          <w:i/>
          <w:szCs w:val="18"/>
        </w:rPr>
        <w:t>…</w:t>
      </w:r>
    </w:p>
    <w:p w:rsidR="00923781" w:rsidRPr="002B4887" w:rsidRDefault="00923781" w:rsidP="005763D2">
      <w:pPr>
        <w:pStyle w:val="Prrafodelista"/>
        <w:numPr>
          <w:ilvl w:val="0"/>
          <w:numId w:val="1"/>
        </w:numPr>
        <w:spacing w:before="240" w:after="240" w:line="360" w:lineRule="auto"/>
        <w:ind w:left="426" w:right="49" w:hanging="426"/>
        <w:jc w:val="both"/>
        <w:rPr>
          <w:rFonts w:ascii="Palatino Linotype" w:hAnsi="Palatino Linotype" w:cs="Arial"/>
          <w:sz w:val="24"/>
        </w:rPr>
      </w:pPr>
      <w:r w:rsidRPr="002B4887">
        <w:rPr>
          <w:rFonts w:ascii="Palatino Linotype" w:hAnsi="Palatino Linotype" w:cs="Arial"/>
          <w:sz w:val="24"/>
        </w:rPr>
        <w:t xml:space="preserve">De la interpretación de los preceptos legales en cito, se deduce que ambas legislaciones coinciden en que los particulares pueden interponer la solicitud y posteriormente recurso de revisión </w:t>
      </w:r>
      <w:r w:rsidRPr="002B4887">
        <w:rPr>
          <w:rFonts w:ascii="Palatino Linotype" w:hAnsi="Palatino Linotype" w:cs="Arial"/>
          <w:b/>
          <w:sz w:val="24"/>
        </w:rPr>
        <w:t xml:space="preserve">por sí mismos o a través de un representante; </w:t>
      </w:r>
      <w:r w:rsidRPr="002B4887">
        <w:rPr>
          <w:rFonts w:ascii="Palatino Linotype" w:hAnsi="Palatino Linotype" w:cs="Arial"/>
          <w:sz w:val="24"/>
        </w:rPr>
        <w:t xml:space="preserve">ante dicha aseveración,  se desconoce si el particular formuló su solicitud por medio de un representante experto en la materia, a falta de dicho elemento, se presume que los particulares presentan su solicitud por sí mismos </w:t>
      </w:r>
      <w:r w:rsidRPr="002B4887">
        <w:rPr>
          <w:rFonts w:ascii="Palatino Linotype" w:hAnsi="Palatino Linotype" w:cs="Arial"/>
          <w:sz w:val="24"/>
        </w:rPr>
        <w:lastRenderedPageBreak/>
        <w:t xml:space="preserve">y que éstos, pueden no ser expertos en la materia y desconocen </w:t>
      </w:r>
      <w:r w:rsidRPr="002B4887">
        <w:rPr>
          <w:rFonts w:ascii="Palatino Linotype" w:hAnsi="Palatino Linotype" w:cs="Arial"/>
          <w:color w:val="000000" w:themeColor="text1"/>
          <w:sz w:val="24"/>
          <w:lang w:val="es-ES"/>
        </w:rPr>
        <w:t>los derechos que les asisten.</w:t>
      </w:r>
    </w:p>
    <w:p w:rsidR="00923781" w:rsidRPr="002B4887" w:rsidRDefault="00923781" w:rsidP="005763D2">
      <w:pPr>
        <w:pStyle w:val="Prrafodelista"/>
        <w:numPr>
          <w:ilvl w:val="0"/>
          <w:numId w:val="1"/>
        </w:numPr>
        <w:spacing w:before="240" w:after="240" w:line="360" w:lineRule="auto"/>
        <w:ind w:left="426" w:right="49" w:hanging="426"/>
        <w:jc w:val="both"/>
        <w:rPr>
          <w:rFonts w:ascii="Palatino Linotype" w:hAnsi="Palatino Linotype" w:cs="Arial"/>
          <w:sz w:val="24"/>
        </w:rPr>
      </w:pPr>
      <w:r w:rsidRPr="002B4887">
        <w:rPr>
          <w:rFonts w:ascii="Palatino Linotype" w:hAnsi="Palatino Linotype" w:cs="Arial"/>
          <w:sz w:val="24"/>
        </w:rPr>
        <w:t xml:space="preserve">En el recurso de revisión que nos ocupa se aprecia que la vía idónea para atender los requerimientos del particular es el SARCOEM, mediante una solicitud de acceso a datos, sin embargo, se debe tener en cuenta los elementos facticos de los que se integran las actuaciones del procedimiento. </w:t>
      </w:r>
    </w:p>
    <w:p w:rsidR="005763D2" w:rsidRPr="002B4887" w:rsidRDefault="005763D2" w:rsidP="005763D2">
      <w:pPr>
        <w:pStyle w:val="Prrafodelista"/>
        <w:spacing w:before="240" w:after="240" w:line="360" w:lineRule="auto"/>
        <w:ind w:left="426" w:right="49"/>
        <w:jc w:val="both"/>
        <w:rPr>
          <w:rFonts w:ascii="Palatino Linotype" w:hAnsi="Palatino Linotype" w:cs="Arial"/>
          <w:sz w:val="24"/>
        </w:rPr>
      </w:pPr>
    </w:p>
    <w:p w:rsidR="00923781" w:rsidRPr="002B4887" w:rsidRDefault="00923781" w:rsidP="005763D2">
      <w:pPr>
        <w:pStyle w:val="Prrafodelista"/>
        <w:numPr>
          <w:ilvl w:val="0"/>
          <w:numId w:val="1"/>
        </w:numPr>
        <w:spacing w:before="240" w:after="240" w:line="360" w:lineRule="auto"/>
        <w:ind w:left="426" w:right="49" w:hanging="426"/>
        <w:jc w:val="both"/>
        <w:rPr>
          <w:rFonts w:ascii="Palatino Linotype" w:hAnsi="Palatino Linotype" w:cs="Arial"/>
          <w:sz w:val="24"/>
        </w:rPr>
      </w:pPr>
      <w:r w:rsidRPr="002B4887">
        <w:rPr>
          <w:rFonts w:ascii="Palatino Linotype" w:hAnsi="Palatino Linotype" w:cs="Arial"/>
          <w:color w:val="000000" w:themeColor="text1"/>
          <w:sz w:val="24"/>
          <w:lang w:val="es-ES"/>
        </w:rPr>
        <w:t>Por tal motivo, cabe hacer referencia que uno de los principios que rigen a este Órgano Garante es la eficacia</w:t>
      </w:r>
      <w:r w:rsidRPr="002B4887">
        <w:rPr>
          <w:rStyle w:val="Refdenotaalpie"/>
          <w:rFonts w:ascii="Palatino Linotype" w:hAnsi="Palatino Linotype" w:cs="Arial"/>
          <w:color w:val="000000" w:themeColor="text1"/>
          <w:sz w:val="24"/>
          <w:lang w:val="es-ES"/>
        </w:rPr>
        <w:footnoteReference w:id="1"/>
      </w:r>
      <w:r w:rsidRPr="002B4887">
        <w:rPr>
          <w:rFonts w:ascii="Palatino Linotype" w:hAnsi="Palatino Linotype" w:cs="Arial"/>
          <w:color w:val="000000" w:themeColor="text1"/>
          <w:sz w:val="24"/>
          <w:lang w:val="es-ES"/>
        </w:rPr>
        <w:t>; por lo tanto tomando en cuenta lo antes referido, que los particulares pueden no ser expertos en la materia y desconocer los derechos que les asisten, en este caso, se presume que el particular desconoce la vía idónea para formular sus requerimientos, por lo tanto, el Sujeto Obligado como este Instituto deben suplir la deficiencia y dar curso a la solicitud.</w:t>
      </w:r>
    </w:p>
    <w:p w:rsidR="005763D2" w:rsidRPr="005763D2" w:rsidRDefault="005763D2" w:rsidP="005763D2">
      <w:pPr>
        <w:pStyle w:val="Prrafodelista"/>
        <w:rPr>
          <w:rFonts w:ascii="Palatino Linotype" w:hAnsi="Palatino Linotype" w:cs="Arial"/>
        </w:rPr>
      </w:pPr>
    </w:p>
    <w:p w:rsidR="00923781" w:rsidRPr="002B4887" w:rsidRDefault="00923781" w:rsidP="005763D2">
      <w:pPr>
        <w:pStyle w:val="Prrafodelista"/>
        <w:numPr>
          <w:ilvl w:val="0"/>
          <w:numId w:val="1"/>
        </w:numPr>
        <w:spacing w:before="240" w:after="240" w:line="360" w:lineRule="auto"/>
        <w:ind w:left="426" w:right="49" w:hanging="426"/>
        <w:jc w:val="both"/>
        <w:rPr>
          <w:rFonts w:ascii="Palatino Linotype" w:hAnsi="Palatino Linotype" w:cs="Arial"/>
          <w:sz w:val="24"/>
        </w:rPr>
      </w:pPr>
      <w:r w:rsidRPr="002B4887">
        <w:rPr>
          <w:rFonts w:ascii="Palatino Linotype" w:hAnsi="Palatino Linotype"/>
          <w:sz w:val="24"/>
        </w:rPr>
        <w:t xml:space="preserve">Es así que, si bien es cierto el </w:t>
      </w:r>
      <w:r w:rsidRPr="002B4887">
        <w:rPr>
          <w:rFonts w:ascii="Palatino Linotype" w:hAnsi="Palatino Linotype" w:cs="Arial"/>
          <w:sz w:val="24"/>
        </w:rPr>
        <w:t>solicitante</w:t>
      </w:r>
      <w:r w:rsidRPr="002B4887">
        <w:rPr>
          <w:rFonts w:ascii="Palatino Linotype" w:hAnsi="Palatino Linotype"/>
          <w:sz w:val="24"/>
        </w:rPr>
        <w:t xml:space="preserve"> al momento de ingresar su solicitud lo hizo mediante la vía de acceso a la información pública, también lo es, que la propia Ley de Transparencia y Acceso a la Información Pública del Estado de México y Municipios en su artículo 2, fracción II establece que se debe p</w:t>
      </w:r>
      <w:r w:rsidRPr="002B4887">
        <w:rPr>
          <w:rFonts w:ascii="Palatino Linotype" w:hAnsi="Palatino Linotype" w:cs="Arial"/>
          <w:sz w:val="24"/>
        </w:rPr>
        <w:t xml:space="preserve">roveer lo necesario para garantizar a toda persona el derecho de acceso a la información pública, a través de procedimientos sencillos, expeditos, oportunos y gratuitos, determinando las bases mínimas sobre las cuales se regirán los </w:t>
      </w:r>
      <w:r w:rsidRPr="002B4887">
        <w:rPr>
          <w:rFonts w:ascii="Palatino Linotype" w:hAnsi="Palatino Linotype" w:cs="Arial"/>
          <w:sz w:val="24"/>
        </w:rPr>
        <w:lastRenderedPageBreak/>
        <w:t>mismos</w:t>
      </w:r>
      <w:r w:rsidRPr="002B4887">
        <w:rPr>
          <w:rFonts w:ascii="Palatino Linotype" w:hAnsi="Palatino Linotype"/>
          <w:sz w:val="24"/>
        </w:rPr>
        <w:t xml:space="preserve">; por lo que, este Órgano Garante con fundamento en el artículo 13 y 181 de la Ley de Trasparencia y Acceso a la Información Pública del Estado de México y Municipios, y con el objeto de garantizar el derecho de acceso a la información, suple la deficiencia de la solicitud, por lo que resulta procedente </w:t>
      </w:r>
      <w:r w:rsidRPr="002B4887">
        <w:rPr>
          <w:rFonts w:ascii="Palatino Linotype" w:hAnsi="Palatino Linotype"/>
          <w:b/>
          <w:sz w:val="24"/>
        </w:rPr>
        <w:t>que se le dé curso</w:t>
      </w:r>
      <w:r w:rsidRPr="002B4887">
        <w:rPr>
          <w:rFonts w:ascii="Palatino Linotype" w:hAnsi="Palatino Linotype"/>
          <w:sz w:val="24"/>
        </w:rPr>
        <w:t xml:space="preserve"> como si ésta fuera de Acceso a Datos Personales, considerando que se trata de una solicitud de ésta naturaleza y no así de un derecho de acceso a información pública, situación que por ende se rige bajo el procedimiento de acceso a datos personales, refuerza lo anterior, el criterio emitido por el entonces Instituto Federal de Acceso a la Información y Protección de Datos (IFAI), ahora Instituto Nacional de Transparencia, Acceso a la Información y Protección de Datos Personales (INAI), quien ha emitido el criterio 0008/2009 que es del tenor literal siguiente: </w:t>
      </w:r>
    </w:p>
    <w:p w:rsidR="00923781" w:rsidRPr="000675BA" w:rsidRDefault="00923781" w:rsidP="00923781">
      <w:pPr>
        <w:spacing w:before="240" w:after="360" w:line="360" w:lineRule="auto"/>
        <w:ind w:left="567" w:right="616"/>
        <w:jc w:val="both"/>
        <w:rPr>
          <w:rFonts w:ascii="Palatino Linotype" w:hAnsi="Palatino Linotype"/>
          <w:b/>
          <w:i/>
        </w:rPr>
      </w:pPr>
      <w:r w:rsidRPr="000675BA">
        <w:rPr>
          <w:rFonts w:ascii="Palatino Linotype" w:hAnsi="Palatino Linotype"/>
          <w:b/>
          <w:i/>
        </w:rPr>
        <w:t xml:space="preserve">“CRITERIO 008/2009. </w:t>
      </w:r>
      <w:r w:rsidRPr="000675BA">
        <w:rPr>
          <w:rFonts w:ascii="Palatino Linotype" w:hAnsi="Palatino Linotype"/>
          <w:b/>
          <w:i/>
          <w:u w:val="single"/>
        </w:rPr>
        <w:t>Las dependencias y entidades deberán dar trámite a las solicitudes aun cuando la vía en la que fueron presentadas -acceso a datos personales o información pública- no corresponda con la naturaleza de la materia de la misma. Todas aquellas solicitudes cuyo objetivo sea allegarse de información pública y que sean ingresadas por la vía de acceso a datos personales, así como el caso contrario, deberán ser tramitadas por las dependencias y entidades de conformidad con la naturaleza de la información de que se trate, sin necesidad de que el particular requiera presentar una nueva solicitud</w:t>
      </w:r>
      <w:r w:rsidRPr="000675BA">
        <w:rPr>
          <w:rFonts w:ascii="Palatino Linotype" w:hAnsi="Palatino Linotype"/>
          <w:i/>
        </w:rPr>
        <w:t xml:space="preserve">. De conformidad con lo dispuesto en el artículo 1° de la Ley Federal de Transparencia y Acceso a la Información Pública Gubernamental, ésta tiene como finalidad proveer lo necesario para garantizar el acceso de toda persona a la información </w:t>
      </w:r>
      <w:r w:rsidRPr="000675BA">
        <w:rPr>
          <w:rFonts w:ascii="Palatino Linotype" w:hAnsi="Palatino Linotype"/>
          <w:i/>
        </w:rPr>
        <w:lastRenderedPageBreak/>
        <w:t>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p>
    <w:p w:rsidR="00923781" w:rsidRPr="000675BA" w:rsidRDefault="00923781" w:rsidP="00923781">
      <w:pPr>
        <w:spacing w:before="120" w:after="120"/>
        <w:ind w:left="567" w:right="616"/>
        <w:jc w:val="both"/>
        <w:rPr>
          <w:rFonts w:ascii="Palatino Linotype" w:hAnsi="Palatino Linotype"/>
          <w:i/>
        </w:rPr>
      </w:pPr>
      <w:r w:rsidRPr="000675BA">
        <w:rPr>
          <w:rFonts w:ascii="Palatino Linotype" w:hAnsi="Palatino Linotype"/>
          <w:i/>
        </w:rPr>
        <w:t>Expedientes:</w:t>
      </w:r>
    </w:p>
    <w:p w:rsidR="00923781" w:rsidRPr="000675BA" w:rsidRDefault="00923781" w:rsidP="00923781">
      <w:pPr>
        <w:spacing w:before="120" w:after="120"/>
        <w:ind w:left="567" w:right="616"/>
        <w:jc w:val="both"/>
        <w:rPr>
          <w:rFonts w:ascii="Palatino Linotype" w:hAnsi="Palatino Linotype"/>
          <w:i/>
        </w:rPr>
      </w:pPr>
      <w:r w:rsidRPr="000675BA">
        <w:rPr>
          <w:rFonts w:ascii="Palatino Linotype" w:hAnsi="Palatino Linotype"/>
          <w:i/>
        </w:rPr>
        <w:t>1620/07 Secretaría de la Función Pública - Alonso Lujambio Irazábal</w:t>
      </w:r>
    </w:p>
    <w:p w:rsidR="00923781" w:rsidRPr="000675BA" w:rsidRDefault="00923781" w:rsidP="00923781">
      <w:pPr>
        <w:spacing w:before="120" w:after="120"/>
        <w:ind w:left="567" w:right="616"/>
        <w:jc w:val="both"/>
        <w:rPr>
          <w:rFonts w:ascii="Palatino Linotype" w:hAnsi="Palatino Linotype"/>
          <w:i/>
        </w:rPr>
      </w:pPr>
      <w:r w:rsidRPr="000675BA">
        <w:rPr>
          <w:rFonts w:ascii="Palatino Linotype" w:hAnsi="Palatino Linotype"/>
          <w:i/>
        </w:rPr>
        <w:t>2350/07 Secretaría de la Función Pública - Alonso Lujambio Irazábal</w:t>
      </w:r>
    </w:p>
    <w:p w:rsidR="00923781" w:rsidRPr="000675BA" w:rsidRDefault="00923781" w:rsidP="00923781">
      <w:pPr>
        <w:spacing w:before="120" w:after="120"/>
        <w:ind w:left="567" w:right="616"/>
        <w:jc w:val="both"/>
        <w:rPr>
          <w:rFonts w:ascii="Palatino Linotype" w:hAnsi="Palatino Linotype"/>
          <w:i/>
        </w:rPr>
      </w:pPr>
      <w:r w:rsidRPr="000675BA">
        <w:rPr>
          <w:rFonts w:ascii="Palatino Linotype" w:hAnsi="Palatino Linotype"/>
          <w:i/>
        </w:rPr>
        <w:t>1856/08 Pemex Refinación – Alonso Gómez-Robledo V.</w:t>
      </w:r>
    </w:p>
    <w:p w:rsidR="00923781" w:rsidRPr="000675BA" w:rsidRDefault="00923781" w:rsidP="00923781">
      <w:pPr>
        <w:spacing w:before="120" w:after="120"/>
        <w:ind w:left="567" w:right="616"/>
        <w:jc w:val="both"/>
        <w:rPr>
          <w:rFonts w:ascii="Palatino Linotype" w:hAnsi="Palatino Linotype"/>
          <w:i/>
        </w:rPr>
      </w:pPr>
      <w:r w:rsidRPr="000675BA">
        <w:rPr>
          <w:rFonts w:ascii="Palatino Linotype" w:hAnsi="Palatino Linotype"/>
          <w:i/>
        </w:rPr>
        <w:t>4585/08 Instituto Mexicano del Seguro Social – Jacqueline Peschard Mariscal</w:t>
      </w:r>
    </w:p>
    <w:p w:rsidR="00923781" w:rsidRDefault="00923781" w:rsidP="00923781">
      <w:pPr>
        <w:ind w:left="567" w:right="616"/>
        <w:jc w:val="both"/>
        <w:rPr>
          <w:rFonts w:ascii="Palatino Linotype" w:hAnsi="Palatino Linotype"/>
          <w:i/>
        </w:rPr>
      </w:pPr>
      <w:r w:rsidRPr="000675BA">
        <w:rPr>
          <w:rFonts w:ascii="Palatino Linotype" w:hAnsi="Palatino Linotype"/>
          <w:i/>
        </w:rPr>
        <w:t>2593/09 Instituto Mexicano del Seguro Social – Alonso Gómez-Robledo V.</w:t>
      </w:r>
    </w:p>
    <w:p w:rsidR="005763D2" w:rsidRDefault="00923781" w:rsidP="005763D2">
      <w:pPr>
        <w:pStyle w:val="Prrafodelista"/>
        <w:numPr>
          <w:ilvl w:val="0"/>
          <w:numId w:val="1"/>
        </w:numPr>
        <w:spacing w:before="240" w:after="240" w:line="360" w:lineRule="auto"/>
        <w:ind w:left="426" w:right="49" w:hanging="426"/>
        <w:jc w:val="both"/>
        <w:rPr>
          <w:rFonts w:ascii="Palatino Linotype" w:hAnsi="Palatino Linotype" w:cs="Arial"/>
          <w:sz w:val="24"/>
        </w:rPr>
      </w:pPr>
      <w:r w:rsidRPr="002B4887">
        <w:rPr>
          <w:rFonts w:ascii="Palatino Linotype" w:hAnsi="Palatino Linotype" w:cs="Arial"/>
          <w:sz w:val="24"/>
        </w:rPr>
        <w:lastRenderedPageBreak/>
        <w:t>En los casos en que los particulares formulen solicitud de acceso a la información y ésta corresponda a derechos ARCO o viceversa, los Sujetos Obligados deben dar curso a la solicitud, siempre y cuando cuenten con facultades, competencias y atribuciones para atenderla y dar cumplimiento, aún y cuando no sea la vía idónea.</w:t>
      </w:r>
    </w:p>
    <w:p w:rsidR="002A4E53" w:rsidRPr="002B4887" w:rsidRDefault="002A4E53" w:rsidP="002A4E53">
      <w:pPr>
        <w:pStyle w:val="Prrafodelista"/>
        <w:spacing w:before="240" w:after="240" w:line="360" w:lineRule="auto"/>
        <w:ind w:left="426" w:right="49"/>
        <w:jc w:val="both"/>
        <w:rPr>
          <w:rFonts w:ascii="Palatino Linotype" w:hAnsi="Palatino Linotype" w:cs="Arial"/>
          <w:sz w:val="24"/>
        </w:rPr>
      </w:pPr>
    </w:p>
    <w:p w:rsidR="00923781" w:rsidRPr="002B4887" w:rsidRDefault="00923781" w:rsidP="005763D2">
      <w:pPr>
        <w:pStyle w:val="Prrafodelista"/>
        <w:numPr>
          <w:ilvl w:val="0"/>
          <w:numId w:val="1"/>
        </w:numPr>
        <w:spacing w:before="240" w:after="240" w:line="360" w:lineRule="auto"/>
        <w:ind w:left="426" w:right="49" w:hanging="426"/>
        <w:jc w:val="both"/>
        <w:rPr>
          <w:rFonts w:ascii="Palatino Linotype" w:hAnsi="Palatino Linotype" w:cs="Arial"/>
          <w:sz w:val="24"/>
        </w:rPr>
      </w:pPr>
      <w:r w:rsidRPr="002B4887">
        <w:rPr>
          <w:rFonts w:ascii="Palatino Linotype" w:hAnsi="Palatino Linotype" w:cs="Arial"/>
          <w:sz w:val="24"/>
        </w:rPr>
        <w:t>Es así que si durante la sustanciación del procedimiento de acceso a la información, de ser el caso, que se aprecien deficiencias atribuibles al particular, se tiene la obligación de suplirlas sin cambiar los hechos expuestos, en razón de que se presume que los particulares no son expertos en la materia.</w:t>
      </w:r>
    </w:p>
    <w:p w:rsidR="005763D2" w:rsidRDefault="005763D2" w:rsidP="005763D2">
      <w:pPr>
        <w:pStyle w:val="Prrafodelista"/>
        <w:spacing w:before="240" w:after="240" w:line="360" w:lineRule="auto"/>
        <w:ind w:left="426" w:right="49"/>
        <w:jc w:val="both"/>
        <w:rPr>
          <w:rFonts w:ascii="Palatino Linotype" w:hAnsi="Palatino Linotype" w:cs="Arial"/>
        </w:rPr>
      </w:pPr>
    </w:p>
    <w:p w:rsidR="005763D2" w:rsidRPr="002B4887" w:rsidRDefault="005763D2" w:rsidP="005763D2">
      <w:pPr>
        <w:pStyle w:val="Prrafodelista"/>
        <w:numPr>
          <w:ilvl w:val="0"/>
          <w:numId w:val="1"/>
        </w:numPr>
        <w:spacing w:before="240" w:after="240" w:line="360" w:lineRule="auto"/>
        <w:ind w:left="426" w:right="49" w:hanging="426"/>
        <w:jc w:val="both"/>
        <w:rPr>
          <w:rFonts w:ascii="Palatino Linotype" w:hAnsi="Palatino Linotype" w:cs="Arial"/>
          <w:sz w:val="24"/>
        </w:rPr>
      </w:pPr>
      <w:r w:rsidRPr="002B4887">
        <w:rPr>
          <w:rFonts w:ascii="Palatino Linotype" w:hAnsi="Palatino Linotype" w:cs="Arial"/>
          <w:sz w:val="24"/>
        </w:rPr>
        <w:t xml:space="preserve">Ahora bien, contrario a lo que manifestó la ponencia encargada de presentar el proyecto de resolución, considero que no debió ser aplicable la reserva de la información, toda vez que, el Sujeto Obligado identificó al recurrente como </w:t>
      </w:r>
      <w:r w:rsidR="00E538CC" w:rsidRPr="002B4887">
        <w:rPr>
          <w:rFonts w:ascii="Palatino Linotype" w:hAnsi="Palatino Linotype" w:cs="Arial"/>
          <w:sz w:val="24"/>
        </w:rPr>
        <w:t xml:space="preserve">denunciante, sin embargo, </w:t>
      </w:r>
      <w:r w:rsidR="00E538CC" w:rsidRPr="002B4887">
        <w:rPr>
          <w:rFonts w:ascii="Palatino Linotype" w:hAnsi="Palatino Linotype" w:cs="Arial"/>
          <w:b/>
          <w:sz w:val="24"/>
        </w:rPr>
        <w:t>no especificó</w:t>
      </w:r>
      <w:r w:rsidR="00E538CC" w:rsidRPr="002B4887">
        <w:rPr>
          <w:rFonts w:ascii="Palatino Linotype" w:hAnsi="Palatino Linotype" w:cs="Arial"/>
          <w:sz w:val="24"/>
        </w:rPr>
        <w:t xml:space="preserve"> si en su carácter de denunciante le reviste también el carácter de víctima u ofendido en la carpeta de investigación, esto es suponiendo sin conceder que sea víctima u ofendido, </w:t>
      </w:r>
      <w:r w:rsidRPr="002B4887">
        <w:rPr>
          <w:rFonts w:ascii="Palatino Linotype" w:hAnsi="Palatino Linotype" w:cs="Arial"/>
          <w:sz w:val="24"/>
        </w:rPr>
        <w:t>al ser parte de una procedimiento judicial seguido en forma de juicio de asisten derechos y obligaciones, entre los de</w:t>
      </w:r>
      <w:r w:rsidR="00E538CC" w:rsidRPr="002B4887">
        <w:rPr>
          <w:rFonts w:ascii="Palatino Linotype" w:hAnsi="Palatino Linotype" w:cs="Arial"/>
          <w:sz w:val="24"/>
        </w:rPr>
        <w:t>rechos que tiene se encuentra según lo dispuesto por el Código Nacional de Procedimientos Penales, lo siguiente:</w:t>
      </w:r>
    </w:p>
    <w:p w:rsidR="00E538CC" w:rsidRPr="00E538CC" w:rsidRDefault="00E538CC" w:rsidP="00E538CC">
      <w:pPr>
        <w:pStyle w:val="Prrafodelista"/>
        <w:rPr>
          <w:rFonts w:ascii="Palatino Linotype" w:hAnsi="Palatino Linotype" w:cs="Arial"/>
        </w:rPr>
      </w:pPr>
    </w:p>
    <w:p w:rsidR="00E538CC" w:rsidRPr="00E538CC" w:rsidRDefault="00E538CC" w:rsidP="00E538CC">
      <w:pPr>
        <w:pStyle w:val="Prrafodelista"/>
        <w:spacing w:before="240" w:after="240" w:line="360" w:lineRule="auto"/>
        <w:ind w:left="567" w:right="616"/>
        <w:jc w:val="both"/>
        <w:rPr>
          <w:rFonts w:ascii="Palatino Linotype" w:hAnsi="Palatino Linotype"/>
          <w:i/>
        </w:rPr>
      </w:pPr>
      <w:r w:rsidRPr="00E538CC">
        <w:rPr>
          <w:rFonts w:ascii="Palatino Linotype" w:hAnsi="Palatino Linotype"/>
          <w:i/>
        </w:rPr>
        <w:t>Artículo 109. Derechos de la víctima u ofendido En los procedimientos previstos en este Código, la víctima u ofendido tendrán los siguientes derechos:</w:t>
      </w:r>
    </w:p>
    <w:p w:rsidR="00E538CC" w:rsidRPr="00E538CC" w:rsidRDefault="00E538CC" w:rsidP="00E538CC">
      <w:pPr>
        <w:pStyle w:val="Prrafodelista"/>
        <w:spacing w:before="240" w:after="240" w:line="360" w:lineRule="auto"/>
        <w:ind w:left="567" w:right="616"/>
        <w:jc w:val="both"/>
        <w:rPr>
          <w:rFonts w:ascii="Palatino Linotype" w:hAnsi="Palatino Linotype" w:cs="Arial"/>
          <w:i/>
        </w:rPr>
      </w:pPr>
      <w:r w:rsidRPr="00E538CC">
        <w:rPr>
          <w:rFonts w:ascii="Palatino Linotype" w:hAnsi="Palatino Linotype"/>
          <w:i/>
        </w:rPr>
        <w:lastRenderedPageBreak/>
        <w:t>…</w:t>
      </w:r>
    </w:p>
    <w:p w:rsidR="00E538CC" w:rsidRPr="00E538CC" w:rsidRDefault="00E538CC" w:rsidP="00E538CC">
      <w:pPr>
        <w:pStyle w:val="Prrafodelista"/>
        <w:spacing w:before="240" w:after="240" w:line="360" w:lineRule="auto"/>
        <w:ind w:left="567" w:right="616"/>
        <w:jc w:val="both"/>
        <w:rPr>
          <w:rFonts w:ascii="Palatino Linotype" w:hAnsi="Palatino Linotype"/>
          <w:i/>
        </w:rPr>
      </w:pPr>
      <w:r w:rsidRPr="00E538CC">
        <w:rPr>
          <w:rFonts w:ascii="Palatino Linotype" w:hAnsi="Palatino Linotype"/>
          <w:i/>
        </w:rPr>
        <w:t>IX. A acceder a la justicia de manera pronta, gratuita e imparcial respecto de sus denuncias o querellas;</w:t>
      </w:r>
    </w:p>
    <w:p w:rsidR="00E538CC" w:rsidRPr="00E538CC" w:rsidRDefault="00E538CC" w:rsidP="00E538CC">
      <w:pPr>
        <w:pStyle w:val="Prrafodelista"/>
        <w:spacing w:before="240" w:after="240" w:line="360" w:lineRule="auto"/>
        <w:ind w:left="567" w:right="616"/>
        <w:jc w:val="both"/>
        <w:rPr>
          <w:rFonts w:ascii="Palatino Linotype" w:hAnsi="Palatino Linotype"/>
          <w:i/>
        </w:rPr>
      </w:pPr>
      <w:r w:rsidRPr="00E538CC">
        <w:rPr>
          <w:rFonts w:ascii="Palatino Linotype" w:hAnsi="Palatino Linotype"/>
          <w:i/>
        </w:rPr>
        <w:t>…</w:t>
      </w:r>
    </w:p>
    <w:p w:rsidR="00E538CC" w:rsidRPr="00E538CC" w:rsidRDefault="00E538CC" w:rsidP="00E538CC">
      <w:pPr>
        <w:pStyle w:val="Prrafodelista"/>
        <w:spacing w:before="240" w:after="240" w:line="360" w:lineRule="auto"/>
        <w:ind w:left="567" w:right="616"/>
        <w:jc w:val="both"/>
        <w:rPr>
          <w:rFonts w:ascii="Palatino Linotype" w:hAnsi="Palatino Linotype"/>
          <w:b/>
          <w:i/>
        </w:rPr>
      </w:pPr>
      <w:r w:rsidRPr="00E538CC">
        <w:rPr>
          <w:rFonts w:ascii="Palatino Linotype" w:hAnsi="Palatino Linotype"/>
          <w:b/>
          <w:i/>
        </w:rPr>
        <w:t>XXII. A tener acceso a los registros de la investigación durante el procedimiento, así como a obtener copia gratuita de éstos, salvo que la información esté sujeta a reserva así determinada por el Órgano jurisdiccional;</w:t>
      </w:r>
    </w:p>
    <w:p w:rsidR="00E538CC" w:rsidRPr="00E538CC" w:rsidRDefault="00E538CC" w:rsidP="00E538CC">
      <w:pPr>
        <w:pStyle w:val="Prrafodelista"/>
        <w:spacing w:before="240" w:after="240" w:line="360" w:lineRule="auto"/>
        <w:ind w:left="567" w:right="616"/>
        <w:jc w:val="both"/>
        <w:rPr>
          <w:rFonts w:ascii="Palatino Linotype" w:hAnsi="Palatino Linotype" w:cs="Arial"/>
          <w:i/>
        </w:rPr>
      </w:pPr>
      <w:r w:rsidRPr="00E538CC">
        <w:rPr>
          <w:rFonts w:ascii="Palatino Linotype" w:hAnsi="Palatino Linotype"/>
          <w:i/>
        </w:rPr>
        <w:t>…</w:t>
      </w:r>
    </w:p>
    <w:p w:rsidR="00923781" w:rsidRPr="00923781" w:rsidRDefault="00E538CC" w:rsidP="00923781">
      <w:pPr>
        <w:pStyle w:val="Prrafodelista"/>
        <w:rPr>
          <w:rFonts w:ascii="Palatino Linotype" w:hAnsi="Palatino Linotype"/>
          <w:sz w:val="24"/>
          <w:szCs w:val="24"/>
        </w:rPr>
      </w:pPr>
      <w:r>
        <w:rPr>
          <w:rFonts w:ascii="Palatino Linotype" w:hAnsi="Palatino Linotype"/>
          <w:sz w:val="24"/>
          <w:szCs w:val="24"/>
        </w:rPr>
        <w:t>(Énfasis añadido)</w:t>
      </w:r>
    </w:p>
    <w:p w:rsidR="00923781" w:rsidRDefault="00923781" w:rsidP="00E538CC">
      <w:pPr>
        <w:pStyle w:val="Prrafodelista"/>
        <w:spacing w:line="360" w:lineRule="auto"/>
        <w:ind w:left="426"/>
        <w:jc w:val="both"/>
        <w:rPr>
          <w:rFonts w:ascii="Palatino Linotype" w:hAnsi="Palatino Linotype"/>
          <w:sz w:val="24"/>
          <w:szCs w:val="24"/>
        </w:rPr>
      </w:pPr>
    </w:p>
    <w:p w:rsidR="00874AEA" w:rsidRDefault="00874AEA" w:rsidP="00874AEA">
      <w:pPr>
        <w:pStyle w:val="Prrafodelista"/>
        <w:numPr>
          <w:ilvl w:val="0"/>
          <w:numId w:val="1"/>
        </w:numPr>
        <w:spacing w:line="360" w:lineRule="auto"/>
        <w:ind w:left="426"/>
        <w:jc w:val="both"/>
        <w:rPr>
          <w:rFonts w:ascii="Palatino Linotype" w:hAnsi="Palatino Linotype"/>
          <w:sz w:val="24"/>
          <w:szCs w:val="24"/>
        </w:rPr>
      </w:pPr>
      <w:r>
        <w:rPr>
          <w:rFonts w:ascii="Palatino Linotype" w:hAnsi="Palatino Linotype"/>
          <w:sz w:val="24"/>
          <w:szCs w:val="24"/>
        </w:rPr>
        <w:t>Es así que, al ser parte de un procedimiento por la apertura de una carpeta de investigación, tiene derecho de acceder a las constancias que la integran e incluso se le podría proporcionar una copia.</w:t>
      </w:r>
    </w:p>
    <w:p w:rsidR="00874AEA" w:rsidRDefault="00874AEA" w:rsidP="00874AEA">
      <w:pPr>
        <w:pStyle w:val="Prrafodelista"/>
        <w:spacing w:line="360" w:lineRule="auto"/>
        <w:ind w:left="426"/>
        <w:jc w:val="both"/>
        <w:rPr>
          <w:rFonts w:ascii="Palatino Linotype" w:hAnsi="Palatino Linotype"/>
          <w:sz w:val="24"/>
          <w:szCs w:val="24"/>
        </w:rPr>
      </w:pPr>
    </w:p>
    <w:p w:rsidR="00874AEA" w:rsidRDefault="00874AEA" w:rsidP="00874AEA">
      <w:pPr>
        <w:pStyle w:val="Prrafodelista"/>
        <w:numPr>
          <w:ilvl w:val="0"/>
          <w:numId w:val="1"/>
        </w:numPr>
        <w:spacing w:line="360" w:lineRule="auto"/>
        <w:ind w:left="426"/>
        <w:jc w:val="both"/>
        <w:rPr>
          <w:rFonts w:ascii="Palatino Linotype" w:hAnsi="Palatino Linotype"/>
          <w:sz w:val="24"/>
          <w:szCs w:val="24"/>
        </w:rPr>
      </w:pPr>
      <w:r>
        <w:rPr>
          <w:rFonts w:ascii="Palatino Linotype" w:hAnsi="Palatino Linotype"/>
          <w:sz w:val="24"/>
          <w:szCs w:val="24"/>
        </w:rPr>
        <w:t xml:space="preserve">Sirve de sustento a lo anterior la Tesis de Jurisprudencia1.6º.P.102 Sostenida por el Sexto Tribunal Colegiado en Materia Penal del Primer Circuito visible en la </w:t>
      </w:r>
      <w:r w:rsidR="00C65F68">
        <w:rPr>
          <w:rFonts w:ascii="Palatino Linotype" w:hAnsi="Palatino Linotype"/>
          <w:sz w:val="24"/>
          <w:szCs w:val="24"/>
        </w:rPr>
        <w:t>página 1985 del Tomo III Abril de 2018 publicada en el Seminario Judicial de la Federación Décima Época cuyo rubro y texto son:</w:t>
      </w:r>
    </w:p>
    <w:p w:rsidR="00C65F68" w:rsidRPr="00C65F68" w:rsidRDefault="00C65F68" w:rsidP="00C65F68">
      <w:pPr>
        <w:pStyle w:val="Prrafodelista"/>
        <w:ind w:left="567" w:right="616"/>
        <w:rPr>
          <w:rFonts w:ascii="Palatino Linotype" w:hAnsi="Palatino Linotype"/>
          <w:i/>
          <w:szCs w:val="24"/>
        </w:rPr>
      </w:pPr>
    </w:p>
    <w:p w:rsidR="00C65F68" w:rsidRPr="00C65F68" w:rsidRDefault="00C65F68" w:rsidP="00C65F68">
      <w:pPr>
        <w:ind w:left="567" w:right="616"/>
        <w:jc w:val="both"/>
        <w:rPr>
          <w:rFonts w:ascii="Palatino Linotype" w:hAnsi="Palatino Linotype"/>
          <w:b/>
          <w:bCs/>
          <w:i/>
          <w:szCs w:val="24"/>
        </w:rPr>
      </w:pPr>
      <w:r w:rsidRPr="00C65F68">
        <w:rPr>
          <w:rFonts w:ascii="Palatino Linotype" w:hAnsi="Palatino Linotype"/>
          <w:b/>
          <w:bCs/>
          <w:i/>
          <w:szCs w:val="24"/>
        </w:rPr>
        <w:t xml:space="preserve">DERECHO AL ACCESO A LOS REGISTROS DE LA CARPETA DE INVESTIGACIÓN Y A OBTENER COPIA DE ÉSTOS EN LA ETAPA DE INVESTIGACIÓN INICIAL DEL PROCESO PENAL ACUSATORIO Y ORAL. SE CONFIGURA A FAVOR DEL IMPUTADO, SIEMPRE QUE SE ENCUENTRE DETENIDO, SEA OBJETO DE UN ACTO DE MOLESTIA, O </w:t>
      </w:r>
      <w:r w:rsidRPr="00C65F68">
        <w:rPr>
          <w:rFonts w:ascii="Palatino Linotype" w:hAnsi="Palatino Linotype"/>
          <w:b/>
          <w:bCs/>
          <w:i/>
          <w:szCs w:val="24"/>
        </w:rPr>
        <w:lastRenderedPageBreak/>
        <w:t>HAYA SIDO CITADO A ENTREVISTA POR EL AGENTE DEL MINISTERIO PÚBLICO.</w:t>
      </w:r>
    </w:p>
    <w:p w:rsidR="00C65F68" w:rsidRPr="00C65F68" w:rsidRDefault="00C65F68" w:rsidP="00C65F68">
      <w:pPr>
        <w:spacing w:after="0"/>
        <w:ind w:left="567" w:right="616"/>
        <w:jc w:val="both"/>
        <w:rPr>
          <w:rFonts w:ascii="Palatino Linotype" w:hAnsi="Palatino Linotype"/>
          <w:i/>
          <w:szCs w:val="24"/>
        </w:rPr>
      </w:pPr>
      <w:r w:rsidRPr="00C65F68">
        <w:rPr>
          <w:rFonts w:ascii="Palatino Linotype" w:hAnsi="Palatino Linotype"/>
          <w:i/>
          <w:szCs w:val="24"/>
        </w:rPr>
        <w:t>El artículo </w:t>
      </w:r>
      <w:hyperlink r:id="rId8" w:history="1">
        <w:r w:rsidRPr="00C65F68">
          <w:rPr>
            <w:rStyle w:val="Hipervnculo"/>
            <w:rFonts w:ascii="Palatino Linotype" w:hAnsi="Palatino Linotype"/>
            <w:i/>
            <w:szCs w:val="24"/>
          </w:rPr>
          <w:t>20, apartado A, fracción V, apartado B, fracciones III, IV y VI, y apartado C, fracciones I y II, de la Constitución Política de los Estados Unidos Mexicanos</w:t>
        </w:r>
      </w:hyperlink>
      <w:r w:rsidRPr="00C65F68">
        <w:rPr>
          <w:rFonts w:ascii="Palatino Linotype" w:hAnsi="Palatino Linotype"/>
          <w:i/>
          <w:szCs w:val="24"/>
        </w:rPr>
        <w:t xml:space="preserve"> establece el </w:t>
      </w:r>
      <w:r w:rsidRPr="00C65F68">
        <w:rPr>
          <w:rFonts w:ascii="Palatino Linotype" w:hAnsi="Palatino Linotype"/>
          <w:b/>
          <w:i/>
          <w:szCs w:val="24"/>
        </w:rPr>
        <w:t>principio de igualdad como eje rector del proceso penal acusatorio y oral, garantizando que el imputado y el acusador, constituido por la víctima y el Ministerio Público, cuenten con "igualdad procesal</w:t>
      </w:r>
      <w:r w:rsidRPr="00C65F68">
        <w:rPr>
          <w:rFonts w:ascii="Palatino Linotype" w:hAnsi="Palatino Linotype"/>
          <w:i/>
          <w:szCs w:val="24"/>
        </w:rPr>
        <w:t xml:space="preserve">" para sostener sus respectivas hipótesis </w:t>
      </w:r>
      <w:r w:rsidRPr="00C65F68">
        <w:rPr>
          <w:rFonts w:ascii="Palatino Linotype" w:hAnsi="Palatino Linotype"/>
          <w:b/>
          <w:i/>
          <w:szCs w:val="24"/>
        </w:rPr>
        <w:t>durante las tres etapas del proceso penal</w:t>
      </w:r>
      <w:r w:rsidRPr="00C65F68">
        <w:rPr>
          <w:rFonts w:ascii="Palatino Linotype" w:hAnsi="Palatino Linotype"/>
          <w:i/>
          <w:szCs w:val="24"/>
        </w:rPr>
        <w:t xml:space="preserve">, entre ellas, </w:t>
      </w:r>
      <w:r w:rsidRPr="00C65F68">
        <w:rPr>
          <w:rFonts w:ascii="Palatino Linotype" w:hAnsi="Palatino Linotype"/>
          <w:b/>
          <w:i/>
          <w:szCs w:val="24"/>
        </w:rPr>
        <w:t>la de investigación</w:t>
      </w:r>
      <w:r w:rsidRPr="00C65F68">
        <w:rPr>
          <w:rFonts w:ascii="Palatino Linotype" w:hAnsi="Palatino Linotype"/>
          <w:i/>
          <w:szCs w:val="24"/>
        </w:rPr>
        <w:t xml:space="preserve"> en su fase inicial. En ese sentido, para efecto de que las partes cuenten con la misma posibilidad de sostener sus posturas durante ésta, </w:t>
      </w:r>
      <w:r w:rsidRPr="00C65F68">
        <w:rPr>
          <w:rFonts w:ascii="Palatino Linotype" w:hAnsi="Palatino Linotype"/>
          <w:b/>
          <w:i/>
          <w:szCs w:val="24"/>
        </w:rPr>
        <w:t>el Código Nacional de Procedimientos Penales establece el mismo derecho para la víctima y el imputado, sobre el acceso a los registros de investigación,</w:t>
      </w:r>
      <w:r w:rsidRPr="00C65F68">
        <w:rPr>
          <w:rFonts w:ascii="Palatino Linotype" w:hAnsi="Palatino Linotype"/>
          <w:i/>
          <w:szCs w:val="24"/>
        </w:rPr>
        <w:t xml:space="preserve"> así como la oportunidad de que obtengan una reproducción de éstos, conforme a los parámetros que dicha normativa prevé en sus artículos </w:t>
      </w:r>
      <w:hyperlink r:id="rId9" w:history="1">
        <w:r w:rsidRPr="00C65F68">
          <w:rPr>
            <w:rStyle w:val="Hipervnculo"/>
            <w:rFonts w:ascii="Palatino Linotype" w:hAnsi="Palatino Linotype"/>
            <w:i/>
            <w:szCs w:val="24"/>
          </w:rPr>
          <w:t>109, fracción XXII y 113, fracción VIII</w:t>
        </w:r>
      </w:hyperlink>
      <w:r w:rsidRPr="00C65F68">
        <w:rPr>
          <w:rFonts w:ascii="Palatino Linotype" w:hAnsi="Palatino Linotype"/>
          <w:i/>
          <w:szCs w:val="24"/>
        </w:rPr>
        <w:t>. Ahora bien, el artículo </w:t>
      </w:r>
      <w:hyperlink r:id="rId10" w:history="1">
        <w:r w:rsidRPr="00C65F68">
          <w:rPr>
            <w:rStyle w:val="Hipervnculo"/>
            <w:rFonts w:ascii="Palatino Linotype" w:hAnsi="Palatino Linotype"/>
            <w:i/>
            <w:szCs w:val="24"/>
          </w:rPr>
          <w:t>218</w:t>
        </w:r>
      </w:hyperlink>
      <w:r w:rsidRPr="00C65F68">
        <w:rPr>
          <w:rFonts w:ascii="Palatino Linotype" w:hAnsi="Palatino Linotype"/>
          <w:i/>
          <w:szCs w:val="24"/>
        </w:rPr>
        <w:t>del mismo ordenamiento dispone que la carpeta de investigación no tendrá el carácter de reservada para el imputado y su defensa y, por consiguiente, tendrán acceso a ella cuando aquél se encuentre detenido, sea citado a comparecer, o sea sujeto de un acto de molestia y se pretenda recibir su entrevista; asimismo, el diverso </w:t>
      </w:r>
      <w:hyperlink r:id="rId11" w:history="1">
        <w:r w:rsidRPr="00C65F68">
          <w:rPr>
            <w:rStyle w:val="Hipervnculo"/>
            <w:rFonts w:ascii="Palatino Linotype" w:hAnsi="Palatino Linotype"/>
            <w:i/>
            <w:szCs w:val="24"/>
          </w:rPr>
          <w:t>219</w:t>
        </w:r>
      </w:hyperlink>
      <w:r w:rsidRPr="00C65F68">
        <w:rPr>
          <w:rFonts w:ascii="Palatino Linotype" w:hAnsi="Palatino Linotype"/>
          <w:i/>
          <w:szCs w:val="24"/>
        </w:rPr>
        <w:t> prevé que una vez convocados a la audiencia inicial, el imputado y su defensor tienen derecho a consultar los registros de la investigación y a "obtener copia", con la oportunidad debida para preparar la defensa; y, finalmente, el </w:t>
      </w:r>
      <w:hyperlink r:id="rId12" w:history="1">
        <w:r w:rsidRPr="00C65F68">
          <w:rPr>
            <w:rStyle w:val="Hipervnculo"/>
            <w:rFonts w:ascii="Palatino Linotype" w:hAnsi="Palatino Linotype"/>
            <w:i/>
            <w:szCs w:val="24"/>
          </w:rPr>
          <w:t>segundo párrafo del numeral 337</w:t>
        </w:r>
      </w:hyperlink>
      <w:r w:rsidRPr="00C65F68">
        <w:rPr>
          <w:rFonts w:ascii="Palatino Linotype" w:hAnsi="Palatino Linotype"/>
          <w:i/>
          <w:szCs w:val="24"/>
        </w:rPr>
        <w:t> dispone que el acceso y obtención de copias de todos los registros de la investigación, cobra vigencia en los momentos procesales previstos en el artículo </w:t>
      </w:r>
      <w:hyperlink r:id="rId13" w:history="1">
        <w:r w:rsidRPr="00C65F68">
          <w:rPr>
            <w:rStyle w:val="Hipervnculo"/>
            <w:rFonts w:ascii="Palatino Linotype" w:hAnsi="Palatino Linotype"/>
            <w:i/>
            <w:szCs w:val="24"/>
          </w:rPr>
          <w:t>218</w:t>
        </w:r>
      </w:hyperlink>
      <w:r w:rsidRPr="00C65F68">
        <w:rPr>
          <w:rFonts w:ascii="Palatino Linotype" w:hAnsi="Palatino Linotype"/>
          <w:i/>
          <w:szCs w:val="24"/>
        </w:rPr>
        <w:t> citado. Por tanto, cuando en la investigación inicial el imputado se encuentre detenido, sea objeto de un acto de molestia o citado a entrevista por el agente del Ministerio Público, tiene derecho al acceso de los registros de investigación, así como a la obtención de copias de éstos, ya sea mediante copia fotostática o registro fotográfico o electrónico, para sostener su defensa durante la investigación inicial.</w:t>
      </w:r>
      <w:r w:rsidRPr="00C65F68">
        <w:rPr>
          <w:rFonts w:ascii="Palatino Linotype" w:hAnsi="Palatino Linotype"/>
          <w:i/>
          <w:szCs w:val="24"/>
        </w:rPr>
        <w:br/>
      </w:r>
      <w:r w:rsidRPr="00C65F68">
        <w:rPr>
          <w:rFonts w:ascii="Palatino Linotype" w:hAnsi="Palatino Linotype"/>
          <w:i/>
          <w:szCs w:val="24"/>
        </w:rPr>
        <w:br/>
        <w:t>SEXTO TRIBUNAL COLEGIADO EN MATERIA PENAL DEL PRIMER CIRCUITO.</w:t>
      </w:r>
    </w:p>
    <w:p w:rsidR="00C65F68" w:rsidRPr="00C65F68" w:rsidRDefault="00C65F68" w:rsidP="00C65F68">
      <w:pPr>
        <w:spacing w:after="240"/>
        <w:ind w:left="567" w:right="616"/>
        <w:rPr>
          <w:rFonts w:ascii="Palatino Linotype" w:hAnsi="Palatino Linotype"/>
          <w:i/>
          <w:szCs w:val="24"/>
        </w:rPr>
      </w:pPr>
    </w:p>
    <w:p w:rsidR="00C65F68" w:rsidRPr="00C65F68" w:rsidRDefault="00C65F68" w:rsidP="00C65F68">
      <w:pPr>
        <w:pStyle w:val="francesa"/>
        <w:spacing w:before="0" w:beforeAutospacing="0" w:after="0" w:afterAutospacing="0"/>
        <w:ind w:left="567" w:right="616"/>
        <w:jc w:val="both"/>
        <w:rPr>
          <w:rFonts w:ascii="Palatino Linotype" w:hAnsi="Palatino Linotype"/>
          <w:i/>
          <w:color w:val="444444"/>
          <w:sz w:val="22"/>
        </w:rPr>
      </w:pPr>
      <w:r w:rsidRPr="00C65F68">
        <w:rPr>
          <w:rFonts w:ascii="Palatino Linotype" w:hAnsi="Palatino Linotype"/>
          <w:i/>
          <w:color w:val="444444"/>
          <w:sz w:val="22"/>
        </w:rPr>
        <w:lastRenderedPageBreak/>
        <w:t>Amparo en revisión 192/2017. 26 de octubre de 2017. Unanimidad de votos. Ponente: Roberto Lara Hernández. Secretario: Gerardo Flores Zavala.</w:t>
      </w:r>
    </w:p>
    <w:p w:rsidR="00874AEA" w:rsidRPr="00874AEA" w:rsidRDefault="00874AEA" w:rsidP="00874AEA">
      <w:pPr>
        <w:pStyle w:val="Prrafodelista"/>
        <w:rPr>
          <w:rFonts w:ascii="Palatino Linotype" w:hAnsi="Palatino Linotype"/>
          <w:sz w:val="24"/>
          <w:szCs w:val="24"/>
        </w:rPr>
      </w:pPr>
    </w:p>
    <w:p w:rsidR="00C65F68" w:rsidRPr="00D82B06" w:rsidRDefault="00C65F68" w:rsidP="00900793">
      <w:pPr>
        <w:pStyle w:val="Prrafodelista"/>
        <w:numPr>
          <w:ilvl w:val="0"/>
          <w:numId w:val="1"/>
        </w:numPr>
        <w:spacing w:line="360" w:lineRule="auto"/>
        <w:ind w:left="426"/>
        <w:jc w:val="both"/>
        <w:rPr>
          <w:rFonts w:ascii="Palatino Linotype" w:hAnsi="Palatino Linotype"/>
          <w:szCs w:val="24"/>
        </w:rPr>
      </w:pPr>
      <w:r w:rsidRPr="00D82B06">
        <w:rPr>
          <w:rFonts w:ascii="Palatino Linotype" w:hAnsi="Palatino Linotype"/>
          <w:szCs w:val="24"/>
        </w:rPr>
        <w:t xml:space="preserve">Es así que, la Normatividad en Derecho Penal establece </w:t>
      </w:r>
      <w:r w:rsidR="002B4887" w:rsidRPr="00D82B06">
        <w:rPr>
          <w:rFonts w:ascii="Palatino Linotype" w:hAnsi="Palatino Linotype"/>
          <w:szCs w:val="24"/>
        </w:rPr>
        <w:t>que en todo momento debe prevalecer la igualdad entre las partes, tanto para quien denuncia como para el imputado, es decir, ambos tienen el derecho de acceder a la carpeta de investigación para conocer las diligencias que se han llevado a cabo.</w:t>
      </w:r>
    </w:p>
    <w:p w:rsidR="002B4887" w:rsidRPr="00D82B06" w:rsidRDefault="002B4887" w:rsidP="002B4887">
      <w:pPr>
        <w:pStyle w:val="Prrafodelista"/>
        <w:spacing w:line="360" w:lineRule="auto"/>
        <w:ind w:left="426"/>
        <w:jc w:val="both"/>
        <w:rPr>
          <w:rFonts w:ascii="Palatino Linotype" w:hAnsi="Palatino Linotype"/>
          <w:szCs w:val="24"/>
        </w:rPr>
      </w:pPr>
    </w:p>
    <w:p w:rsidR="002B4887" w:rsidRPr="00D82B06" w:rsidRDefault="002B4887" w:rsidP="00900793">
      <w:pPr>
        <w:pStyle w:val="Prrafodelista"/>
        <w:numPr>
          <w:ilvl w:val="0"/>
          <w:numId w:val="1"/>
        </w:numPr>
        <w:spacing w:line="360" w:lineRule="auto"/>
        <w:ind w:left="426"/>
        <w:jc w:val="both"/>
        <w:rPr>
          <w:rFonts w:ascii="Palatino Linotype" w:hAnsi="Palatino Linotype"/>
          <w:szCs w:val="24"/>
        </w:rPr>
      </w:pPr>
      <w:r w:rsidRPr="00D82B06">
        <w:rPr>
          <w:rFonts w:ascii="Palatino Linotype" w:hAnsi="Palatino Linotype"/>
          <w:szCs w:val="24"/>
        </w:rPr>
        <w:t>Es así que, con lo anteriormente descrito, no comparto la postura adoptada por la Ponencia encargada de presentar el proyecto de resolución, toda vez que, no debió incorporarse la reserva de la información, toda vez que, el recurrente fue identificado como denunciante en la carpeta de investigación, lo idóneo debió ser dar procedencia al recurso y permitir el acceso a los documentos previa acreditación de la identidad, tal y como lo establece la Ley de Protección de Datos Personales en Posesión de los Sujetos Obligados del Estado de México y Municipios.</w:t>
      </w:r>
    </w:p>
    <w:p w:rsidR="002A4E53" w:rsidRPr="00E1136E" w:rsidRDefault="002A4E53" w:rsidP="002A4E53">
      <w:pPr>
        <w:pStyle w:val="Ttulo2"/>
        <w:numPr>
          <w:ilvl w:val="0"/>
          <w:numId w:val="2"/>
        </w:numPr>
        <w:rPr>
          <w:rFonts w:ascii="Palatino Linotype" w:hAnsi="Palatino Linotype"/>
          <w:b/>
          <w:color w:val="auto"/>
          <w:sz w:val="24"/>
        </w:rPr>
      </w:pPr>
      <w:bookmarkStart w:id="4" w:name="_Toc12380648"/>
      <w:bookmarkStart w:id="5" w:name="_Toc13227845"/>
      <w:r w:rsidRPr="00E1136E">
        <w:rPr>
          <w:rFonts w:ascii="Palatino Linotype" w:hAnsi="Palatino Linotype"/>
          <w:b/>
          <w:color w:val="auto"/>
          <w:sz w:val="24"/>
        </w:rPr>
        <w:t>Acreditación de identidad</w:t>
      </w:r>
      <w:bookmarkEnd w:id="4"/>
      <w:bookmarkEnd w:id="5"/>
    </w:p>
    <w:p w:rsidR="002A4E53" w:rsidRDefault="002A4E53" w:rsidP="002A4E53">
      <w:pPr>
        <w:pStyle w:val="Prrafodelista"/>
        <w:spacing w:line="360" w:lineRule="auto"/>
        <w:ind w:left="0"/>
        <w:jc w:val="both"/>
        <w:rPr>
          <w:rFonts w:ascii="Palatino Linotype" w:hAnsi="Palatino Linotype" w:cs="Arial"/>
        </w:rPr>
      </w:pPr>
    </w:p>
    <w:p w:rsidR="002A4E53" w:rsidRPr="00D82B06" w:rsidRDefault="002A4E53" w:rsidP="002A4E53">
      <w:pPr>
        <w:pStyle w:val="Prrafodelista"/>
        <w:numPr>
          <w:ilvl w:val="0"/>
          <w:numId w:val="1"/>
        </w:numPr>
        <w:spacing w:after="0" w:line="360" w:lineRule="auto"/>
        <w:ind w:left="426"/>
        <w:jc w:val="both"/>
        <w:rPr>
          <w:rFonts w:ascii="Palatino Linotype" w:hAnsi="Palatino Linotype" w:cs="Arial"/>
        </w:rPr>
      </w:pPr>
      <w:r w:rsidRPr="00D82B06">
        <w:rPr>
          <w:rFonts w:ascii="Palatino Linotype" w:hAnsi="Palatino Linotype" w:cs="Arial"/>
        </w:rPr>
        <w:t>Si bien, debería permitirse el acceso a los documentos, es necesario adoptar una serie de medidas para proteger y garantizar el derecho accionado por la parte recurrente, tal y como lo es que, previó al acceso a la información requerida, es necesario que se acredite de manera fehaciente su identidad.</w:t>
      </w:r>
    </w:p>
    <w:p w:rsidR="002A4E53" w:rsidRPr="00D82B06" w:rsidRDefault="002A4E53" w:rsidP="002A4E53">
      <w:pPr>
        <w:pStyle w:val="Prrafodelista"/>
        <w:spacing w:after="0" w:line="360" w:lineRule="auto"/>
        <w:ind w:left="426"/>
        <w:jc w:val="both"/>
        <w:rPr>
          <w:rFonts w:ascii="Palatino Linotype" w:hAnsi="Palatino Linotype" w:cs="Arial"/>
          <w:sz w:val="24"/>
        </w:rPr>
      </w:pPr>
    </w:p>
    <w:p w:rsidR="002A4E53" w:rsidRPr="00D82B06" w:rsidRDefault="002A4E53" w:rsidP="002A4E53">
      <w:pPr>
        <w:pStyle w:val="Prrafodelista"/>
        <w:numPr>
          <w:ilvl w:val="0"/>
          <w:numId w:val="1"/>
        </w:numPr>
        <w:spacing w:after="0" w:line="360" w:lineRule="auto"/>
        <w:ind w:left="426"/>
        <w:jc w:val="both"/>
        <w:rPr>
          <w:rFonts w:ascii="Palatino Linotype" w:hAnsi="Palatino Linotype" w:cs="Arial"/>
          <w:sz w:val="24"/>
        </w:rPr>
      </w:pPr>
      <w:r w:rsidRPr="00D82B06">
        <w:rPr>
          <w:rFonts w:ascii="Palatino Linotype" w:hAnsi="Palatino Linotype" w:cs="Arial"/>
          <w:sz w:val="24"/>
        </w:rPr>
        <w:lastRenderedPageBreak/>
        <w:t>Lo anterior, es como medida de seguridad ante una probable usurpación de identidad, delito contemplado en el Código Penal del Estado de México en el artículo 264, siendo su contenido el siguiente:</w:t>
      </w:r>
    </w:p>
    <w:p w:rsidR="002A4E53" w:rsidRPr="00780441" w:rsidRDefault="002A4E53" w:rsidP="002A4E53">
      <w:pPr>
        <w:pStyle w:val="Prrafodelista"/>
        <w:rPr>
          <w:rFonts w:ascii="Palatino Linotype" w:hAnsi="Palatino Linotype" w:cs="Arial"/>
        </w:rPr>
      </w:pPr>
    </w:p>
    <w:p w:rsidR="002A4E53" w:rsidRPr="00780441" w:rsidRDefault="002A4E53" w:rsidP="002A4E53">
      <w:pPr>
        <w:pStyle w:val="Prrafodelista"/>
        <w:spacing w:line="360" w:lineRule="auto"/>
        <w:ind w:left="567" w:right="567"/>
        <w:jc w:val="both"/>
        <w:rPr>
          <w:rFonts w:ascii="Palatino Linotype" w:hAnsi="Palatino Linotype"/>
          <w:i/>
        </w:rPr>
      </w:pPr>
      <w:r w:rsidRPr="00780441">
        <w:rPr>
          <w:rFonts w:ascii="Palatino Linotype" w:hAnsi="Palatino Linotype"/>
          <w:b/>
          <w:i/>
        </w:rPr>
        <w:t>Artículo 264.-</w:t>
      </w:r>
      <w:r w:rsidRPr="00780441">
        <w:rPr>
          <w:rFonts w:ascii="Palatino Linotype" w:hAnsi="Palatino Linotype"/>
          <w:i/>
        </w:rPr>
        <w:t xml:space="preserve"> Se le impondrán de uno a cuatro años de prisión y de cien a quinientos días multa, a quien ejerza con fines ilícitos un derecho o use cualquier tipo de datos, informaciones o documentos que legítimamente pertenezcan a otro, que lo individualiza ante la sociedad y que le permite a una persona física o jurídica colectiva ser identificada o identificable, para hacerse pasar por él. </w:t>
      </w:r>
    </w:p>
    <w:p w:rsidR="002A4E53" w:rsidRPr="00780441" w:rsidRDefault="002A4E53" w:rsidP="002A4E53">
      <w:pPr>
        <w:pStyle w:val="Prrafodelista"/>
        <w:spacing w:line="360" w:lineRule="auto"/>
        <w:ind w:left="567" w:right="567"/>
        <w:jc w:val="both"/>
        <w:rPr>
          <w:rFonts w:ascii="Palatino Linotype" w:hAnsi="Palatino Linotype"/>
          <w:i/>
        </w:rPr>
      </w:pPr>
    </w:p>
    <w:p w:rsidR="002A4E53" w:rsidRDefault="002A4E53" w:rsidP="002A4E53">
      <w:pPr>
        <w:pStyle w:val="Prrafodelista"/>
        <w:spacing w:line="360" w:lineRule="auto"/>
        <w:ind w:left="567" w:right="567"/>
        <w:jc w:val="both"/>
        <w:rPr>
          <w:rFonts w:ascii="Palatino Linotype" w:hAnsi="Palatino Linotype"/>
          <w:i/>
        </w:rPr>
      </w:pPr>
      <w:r w:rsidRPr="00780441">
        <w:rPr>
          <w:rFonts w:ascii="Palatino Linotype" w:hAnsi="Palatino Linotype"/>
          <w:i/>
        </w:rPr>
        <w:t xml:space="preserve">Se equiparan a la usurpación de identidad y se impondrán las mismas penas previstas en el párrafo que precede prevista en el presente artículo a quienes: </w:t>
      </w:r>
      <w:r>
        <w:rPr>
          <w:rFonts w:ascii="Palatino Linotype" w:hAnsi="Palatino Linotype"/>
          <w:i/>
        </w:rPr>
        <w:t xml:space="preserve"> </w:t>
      </w:r>
    </w:p>
    <w:p w:rsidR="002A4E53" w:rsidRPr="00780441" w:rsidRDefault="002A4E53" w:rsidP="002A4E53">
      <w:pPr>
        <w:pStyle w:val="Prrafodelista"/>
        <w:spacing w:line="360" w:lineRule="auto"/>
        <w:ind w:left="567" w:right="567"/>
        <w:jc w:val="both"/>
        <w:rPr>
          <w:rFonts w:ascii="Palatino Linotype" w:hAnsi="Palatino Linotype"/>
          <w:i/>
        </w:rPr>
      </w:pPr>
    </w:p>
    <w:p w:rsidR="002A4E53" w:rsidRPr="00780441" w:rsidRDefault="002A4E53" w:rsidP="002A4E53">
      <w:pPr>
        <w:pStyle w:val="Prrafodelista"/>
        <w:numPr>
          <w:ilvl w:val="0"/>
          <w:numId w:val="9"/>
        </w:numPr>
        <w:spacing w:after="0" w:line="360" w:lineRule="auto"/>
        <w:ind w:left="993" w:right="567" w:hanging="425"/>
        <w:jc w:val="both"/>
        <w:rPr>
          <w:rFonts w:ascii="Palatino Linotype" w:hAnsi="Palatino Linotype"/>
          <w:i/>
        </w:rPr>
      </w:pPr>
      <w:r w:rsidRPr="00780441">
        <w:rPr>
          <w:rFonts w:ascii="Palatino Linotype" w:hAnsi="Palatino Linotype"/>
          <w:i/>
        </w:rPr>
        <w:t xml:space="preserve">Cometan un hecho ilícito previsto en las disposiciones legales con motivo de la usurpación de la identidad; </w:t>
      </w:r>
    </w:p>
    <w:p w:rsidR="002A4E53" w:rsidRPr="00780441" w:rsidRDefault="002A4E53" w:rsidP="002A4E53">
      <w:pPr>
        <w:pStyle w:val="Prrafodelista"/>
        <w:numPr>
          <w:ilvl w:val="0"/>
          <w:numId w:val="9"/>
        </w:numPr>
        <w:spacing w:after="0" w:line="360" w:lineRule="auto"/>
        <w:ind w:left="993" w:right="567" w:hanging="425"/>
        <w:jc w:val="both"/>
        <w:rPr>
          <w:rFonts w:ascii="Palatino Linotype" w:hAnsi="Palatino Linotype" w:cs="Arial"/>
          <w:b/>
          <w:i/>
        </w:rPr>
      </w:pPr>
      <w:r w:rsidRPr="00780441">
        <w:rPr>
          <w:rFonts w:ascii="Palatino Linotype" w:hAnsi="Palatino Linotype"/>
          <w:b/>
          <w:i/>
        </w:rPr>
        <w:t xml:space="preserve">Utilicen datos personales, sin consentimiento de quien deba otorgarlo; </w:t>
      </w:r>
    </w:p>
    <w:p w:rsidR="002A4E53" w:rsidRPr="00780441" w:rsidRDefault="002A4E53" w:rsidP="002A4E53">
      <w:pPr>
        <w:pStyle w:val="Prrafodelista"/>
        <w:numPr>
          <w:ilvl w:val="0"/>
          <w:numId w:val="9"/>
        </w:numPr>
        <w:spacing w:after="0" w:line="360" w:lineRule="auto"/>
        <w:ind w:left="993" w:right="425" w:hanging="425"/>
        <w:jc w:val="both"/>
        <w:rPr>
          <w:rFonts w:ascii="Palatino Linotype" w:hAnsi="Palatino Linotype" w:cs="Arial"/>
          <w:i/>
        </w:rPr>
      </w:pPr>
      <w:r w:rsidRPr="00780441">
        <w:rPr>
          <w:rFonts w:ascii="Palatino Linotype" w:hAnsi="Palatino Linotype"/>
          <w:i/>
        </w:rPr>
        <w:t xml:space="preserve">Otorguen el consentimiento para llevar a cabo la usurpación de su identidad; y </w:t>
      </w:r>
    </w:p>
    <w:p w:rsidR="002A4E53" w:rsidRDefault="002A4E53" w:rsidP="002A4E53">
      <w:pPr>
        <w:pStyle w:val="Prrafodelista"/>
        <w:numPr>
          <w:ilvl w:val="0"/>
          <w:numId w:val="9"/>
        </w:numPr>
        <w:spacing w:after="0" w:line="360" w:lineRule="auto"/>
        <w:ind w:left="993" w:right="567" w:hanging="425"/>
        <w:jc w:val="both"/>
        <w:rPr>
          <w:rFonts w:ascii="Palatino Linotype" w:hAnsi="Palatino Linotype" w:cs="Arial"/>
          <w:i/>
        </w:rPr>
      </w:pPr>
      <w:r w:rsidRPr="00780441">
        <w:rPr>
          <w:rFonts w:ascii="Palatino Linotype" w:hAnsi="Palatino Linotype"/>
          <w:i/>
        </w:rPr>
        <w:t>Se valgan de la homonimia para cometer algún ilícito. Las sanciones previstas en este artículo se impondrán con independencia de las que correspondan por la comisión de otro u otros delitos.</w:t>
      </w:r>
      <w:r w:rsidRPr="00780441">
        <w:rPr>
          <w:rFonts w:ascii="Palatino Linotype" w:hAnsi="Palatino Linotype" w:cs="Arial"/>
          <w:i/>
        </w:rPr>
        <w:t xml:space="preserve"> </w:t>
      </w:r>
    </w:p>
    <w:p w:rsidR="002A4E53" w:rsidRPr="00D82B06" w:rsidRDefault="002A4E53" w:rsidP="00D82B06">
      <w:pPr>
        <w:pStyle w:val="Prrafodelista"/>
        <w:numPr>
          <w:ilvl w:val="0"/>
          <w:numId w:val="1"/>
        </w:numPr>
        <w:spacing w:after="0" w:line="360" w:lineRule="auto"/>
        <w:ind w:left="426" w:hanging="426"/>
        <w:jc w:val="both"/>
        <w:rPr>
          <w:rFonts w:ascii="Palatino Linotype" w:hAnsi="Palatino Linotype" w:cs="Arial"/>
          <w:sz w:val="24"/>
        </w:rPr>
      </w:pPr>
      <w:r w:rsidRPr="00D82B06">
        <w:rPr>
          <w:rFonts w:ascii="Palatino Linotype" w:hAnsi="Palatino Linotype" w:cs="Arial"/>
          <w:sz w:val="24"/>
        </w:rPr>
        <w:t xml:space="preserve">La acreditación de identidad previó a la entrega de la información requerida, de ningún modo pretende causar una afectación o restricción al recurrente, sino por el contrario, se prevé como un modo de protección o blindaje ante una probable usurpación de identidad o falsificación de documentos, todo es derivado de la </w:t>
      </w:r>
      <w:r w:rsidRPr="00D82B06">
        <w:rPr>
          <w:rFonts w:ascii="Palatino Linotype" w:hAnsi="Palatino Linotype" w:cs="Arial"/>
          <w:sz w:val="24"/>
        </w:rPr>
        <w:lastRenderedPageBreak/>
        <w:t>importancia de la información a la que se desea tener acceso, pues las plataformas digitales como lo es el SAIMEX  y el SARCOEM por sí mismo</w:t>
      </w:r>
      <w:r w:rsidR="00D82B06" w:rsidRPr="00D82B06">
        <w:rPr>
          <w:rFonts w:ascii="Palatino Linotype" w:hAnsi="Palatino Linotype" w:cs="Arial"/>
          <w:sz w:val="24"/>
        </w:rPr>
        <w:t>s</w:t>
      </w:r>
      <w:r w:rsidRPr="00D82B06">
        <w:rPr>
          <w:rFonts w:ascii="Palatino Linotype" w:hAnsi="Palatino Linotype" w:cs="Arial"/>
          <w:sz w:val="24"/>
        </w:rPr>
        <w:t xml:space="preserve">, </w:t>
      </w:r>
      <w:r w:rsidR="00D82B06" w:rsidRPr="00D82B06">
        <w:rPr>
          <w:rFonts w:ascii="Palatino Linotype" w:hAnsi="Palatino Linotype" w:cs="Arial"/>
          <w:sz w:val="24"/>
        </w:rPr>
        <w:t>son</w:t>
      </w:r>
      <w:r w:rsidRPr="00D82B06">
        <w:rPr>
          <w:rFonts w:ascii="Palatino Linotype" w:hAnsi="Palatino Linotype" w:cs="Arial"/>
          <w:sz w:val="24"/>
        </w:rPr>
        <w:t xml:space="preserve"> incapa</w:t>
      </w:r>
      <w:r w:rsidR="00D82B06" w:rsidRPr="00D82B06">
        <w:rPr>
          <w:rFonts w:ascii="Palatino Linotype" w:hAnsi="Palatino Linotype" w:cs="Arial"/>
          <w:sz w:val="24"/>
        </w:rPr>
        <w:t xml:space="preserve">ces </w:t>
      </w:r>
      <w:r w:rsidRPr="00D82B06">
        <w:rPr>
          <w:rFonts w:ascii="Palatino Linotype" w:hAnsi="Palatino Linotype" w:cs="Arial"/>
          <w:sz w:val="24"/>
        </w:rPr>
        <w:t xml:space="preserve">de detectar la legalidad o ilegalidad de los documentos que son presentados por </w:t>
      </w:r>
      <w:r w:rsidR="00D82B06" w:rsidRPr="00D82B06">
        <w:rPr>
          <w:rFonts w:ascii="Palatino Linotype" w:hAnsi="Palatino Linotype" w:cs="Arial"/>
          <w:sz w:val="24"/>
        </w:rPr>
        <w:t>las partes como documentos de identificación.</w:t>
      </w:r>
    </w:p>
    <w:p w:rsidR="002A4E53" w:rsidRPr="004E5545" w:rsidRDefault="002A4E53" w:rsidP="002A4E53">
      <w:pPr>
        <w:pStyle w:val="Prrafodelista"/>
        <w:rPr>
          <w:rFonts w:ascii="Palatino Linotype" w:hAnsi="Palatino Linotype" w:cs="Arial"/>
        </w:rPr>
      </w:pPr>
    </w:p>
    <w:p w:rsidR="004074C0" w:rsidRPr="00CB2E7B" w:rsidRDefault="00F7333F" w:rsidP="003E4DF1">
      <w:pPr>
        <w:pStyle w:val="Ttulo1"/>
        <w:numPr>
          <w:ilvl w:val="0"/>
          <w:numId w:val="2"/>
        </w:numPr>
        <w:rPr>
          <w:szCs w:val="24"/>
        </w:rPr>
      </w:pPr>
      <w:bookmarkStart w:id="6" w:name="_Toc13227846"/>
      <w:r w:rsidRPr="00CB2E7B">
        <w:rPr>
          <w:szCs w:val="24"/>
        </w:rPr>
        <w:t>Conclusión.</w:t>
      </w:r>
      <w:bookmarkEnd w:id="6"/>
    </w:p>
    <w:p w:rsidR="00771F1D" w:rsidRPr="00CB2E7B" w:rsidRDefault="00771F1D" w:rsidP="00530CB3">
      <w:pPr>
        <w:ind w:left="426"/>
        <w:rPr>
          <w:rFonts w:ascii="Palatino Linotype" w:hAnsi="Palatino Linotype"/>
          <w:sz w:val="24"/>
          <w:szCs w:val="24"/>
        </w:rPr>
      </w:pPr>
    </w:p>
    <w:p w:rsidR="00C618BE" w:rsidRDefault="00F12695" w:rsidP="00572AB3">
      <w:pPr>
        <w:numPr>
          <w:ilvl w:val="0"/>
          <w:numId w:val="1"/>
        </w:numPr>
        <w:spacing w:after="0" w:line="360" w:lineRule="auto"/>
        <w:ind w:left="426" w:hanging="426"/>
        <w:contextualSpacing/>
        <w:jc w:val="both"/>
        <w:rPr>
          <w:rFonts w:ascii="Palatino Linotype" w:hAnsi="Palatino Linotype"/>
          <w:sz w:val="24"/>
          <w:szCs w:val="24"/>
        </w:rPr>
      </w:pPr>
      <w:r>
        <w:rPr>
          <w:rFonts w:ascii="Palatino Linotype" w:hAnsi="Palatino Linotype"/>
          <w:sz w:val="24"/>
          <w:szCs w:val="24"/>
        </w:rPr>
        <w:t xml:space="preserve">No </w:t>
      </w:r>
      <w:r w:rsidR="00D96722">
        <w:rPr>
          <w:rFonts w:ascii="Palatino Linotype" w:hAnsi="Palatino Linotype"/>
          <w:sz w:val="24"/>
          <w:szCs w:val="24"/>
        </w:rPr>
        <w:t xml:space="preserve">comparto la clasificación de reserva de la información en el presente asunto en particular, porque considero que no actualiza la causal establecida en la Ley de Transparencia de Acceso a la Información Pública del Estado de México y Municipios, toda vez que </w:t>
      </w:r>
      <w:r w:rsidR="002B4887">
        <w:rPr>
          <w:rFonts w:ascii="Palatino Linotype" w:hAnsi="Palatino Linotype"/>
          <w:sz w:val="24"/>
          <w:szCs w:val="24"/>
        </w:rPr>
        <w:t>la parte recurrente fue identificada como denunciante en la carpeta de investigación a la cual requiere tener acceso, en consecuencia, de acuerdo a lo que establece la normatividad en materia, debe permitirse su acceso, siempre y cuando se acredite debidamente su identidad.</w:t>
      </w:r>
    </w:p>
    <w:p w:rsidR="002B4887" w:rsidRDefault="002B4887" w:rsidP="002B4887">
      <w:pPr>
        <w:spacing w:after="0" w:line="360" w:lineRule="auto"/>
        <w:contextualSpacing/>
        <w:jc w:val="both"/>
        <w:rPr>
          <w:rFonts w:ascii="Palatino Linotype" w:hAnsi="Palatino Linotype"/>
          <w:sz w:val="24"/>
          <w:szCs w:val="24"/>
        </w:rPr>
      </w:pPr>
    </w:p>
    <w:p w:rsidR="00D82B06" w:rsidRDefault="00D82B06" w:rsidP="002B4887">
      <w:pPr>
        <w:spacing w:after="0" w:line="360" w:lineRule="auto"/>
        <w:contextualSpacing/>
        <w:jc w:val="both"/>
        <w:rPr>
          <w:rFonts w:ascii="Palatino Linotype" w:hAnsi="Palatino Linotype"/>
          <w:sz w:val="24"/>
          <w:szCs w:val="24"/>
        </w:rPr>
      </w:pPr>
    </w:p>
    <w:p w:rsidR="002B4887" w:rsidRDefault="002B4887" w:rsidP="002B4887">
      <w:pPr>
        <w:spacing w:after="0" w:line="360" w:lineRule="auto"/>
        <w:contextualSpacing/>
        <w:jc w:val="both"/>
        <w:rPr>
          <w:rFonts w:ascii="Palatino Linotype" w:hAnsi="Palatino Linotype"/>
          <w:sz w:val="24"/>
          <w:szCs w:val="24"/>
        </w:rPr>
      </w:pPr>
    </w:p>
    <w:p w:rsidR="00625340" w:rsidRPr="00CB2E7B" w:rsidRDefault="007A14A8" w:rsidP="00625340">
      <w:pPr>
        <w:spacing w:line="360" w:lineRule="auto"/>
        <w:jc w:val="center"/>
        <w:rPr>
          <w:rFonts w:ascii="Palatino Linotype" w:eastAsia="Calibri" w:hAnsi="Palatino Linotype" w:cs="Arial"/>
          <w:b/>
          <w:sz w:val="24"/>
          <w:szCs w:val="24"/>
        </w:rPr>
      </w:pPr>
      <w:r w:rsidRPr="00CB2E7B">
        <w:rPr>
          <w:rFonts w:ascii="Palatino Linotype" w:eastAsia="Calibri" w:hAnsi="Palatino Linotype" w:cs="Arial"/>
          <w:b/>
          <w:sz w:val="24"/>
          <w:szCs w:val="24"/>
        </w:rPr>
        <w:t>J</w:t>
      </w:r>
      <w:r w:rsidR="00625340" w:rsidRPr="00CB2E7B">
        <w:rPr>
          <w:rFonts w:ascii="Palatino Linotype" w:eastAsia="Calibri" w:hAnsi="Palatino Linotype" w:cs="Arial"/>
          <w:b/>
          <w:sz w:val="24"/>
          <w:szCs w:val="24"/>
        </w:rPr>
        <w:t>OSÉ GUADALUPE LUNA HERNÁNDEZ</w:t>
      </w:r>
    </w:p>
    <w:p w:rsidR="00625340" w:rsidRDefault="009749F9" w:rsidP="00625340">
      <w:pPr>
        <w:spacing w:line="360" w:lineRule="auto"/>
        <w:jc w:val="center"/>
        <w:rPr>
          <w:rFonts w:ascii="Palatino Linotype" w:eastAsia="Calibri" w:hAnsi="Palatino Linotype" w:cs="Arial"/>
          <w:b/>
          <w:sz w:val="24"/>
          <w:szCs w:val="24"/>
        </w:rPr>
      </w:pPr>
      <w:r w:rsidRPr="00CB2E7B">
        <w:rPr>
          <w:rFonts w:ascii="Palatino Linotype" w:eastAsia="Calibri" w:hAnsi="Palatino Linotype" w:cs="Arial"/>
          <w:b/>
          <w:sz w:val="24"/>
          <w:szCs w:val="24"/>
        </w:rPr>
        <w:t>C</w:t>
      </w:r>
      <w:r w:rsidR="00625340" w:rsidRPr="00CB2E7B">
        <w:rPr>
          <w:rFonts w:ascii="Palatino Linotype" w:eastAsia="Calibri" w:hAnsi="Palatino Linotype" w:cs="Arial"/>
          <w:b/>
          <w:sz w:val="24"/>
          <w:szCs w:val="24"/>
        </w:rPr>
        <w:t>OMISIONADO</w:t>
      </w:r>
    </w:p>
    <w:p w:rsidR="005F2BB2" w:rsidRDefault="005F2BB2" w:rsidP="00DB6CC1">
      <w:pPr>
        <w:spacing w:line="360" w:lineRule="auto"/>
        <w:rPr>
          <w:rFonts w:ascii="Palatino Linotype" w:eastAsia="Calibri" w:hAnsi="Palatino Linotype" w:cs="Arial"/>
          <w:b/>
          <w:sz w:val="24"/>
          <w:szCs w:val="24"/>
        </w:rPr>
      </w:pPr>
    </w:p>
    <w:p w:rsidR="00DB6CC1" w:rsidRPr="00CB2E7B" w:rsidRDefault="00DB6CC1" w:rsidP="00DB6CC1">
      <w:pPr>
        <w:spacing w:line="360" w:lineRule="auto"/>
        <w:rPr>
          <w:rFonts w:ascii="Palatino Linotype" w:hAnsi="Palatino Linotype"/>
          <w:sz w:val="24"/>
          <w:szCs w:val="24"/>
        </w:rPr>
      </w:pPr>
      <w:r w:rsidRPr="00CB2E7B">
        <w:rPr>
          <w:rFonts w:ascii="Palatino Linotype" w:eastAsia="Calibri" w:hAnsi="Palatino Linotype" w:cs="Arial"/>
          <w:b/>
          <w:sz w:val="24"/>
          <w:szCs w:val="24"/>
        </w:rPr>
        <w:t>JGLH/ADM</w:t>
      </w:r>
    </w:p>
    <w:sectPr w:rsidR="00DB6CC1" w:rsidRPr="00CB2E7B" w:rsidSect="00267F73">
      <w:headerReference w:type="even" r:id="rId14"/>
      <w:headerReference w:type="default" r:id="rId15"/>
      <w:footerReference w:type="even" r:id="rId16"/>
      <w:footerReference w:type="default" r:id="rId17"/>
      <w:headerReference w:type="first" r:id="rId18"/>
      <w:footerReference w:type="first" r:id="rId19"/>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9F4" w:rsidRDefault="007139F4" w:rsidP="00DC559A">
      <w:pPr>
        <w:spacing w:after="0" w:line="240" w:lineRule="auto"/>
      </w:pPr>
      <w:r>
        <w:separator/>
      </w:r>
    </w:p>
  </w:endnote>
  <w:endnote w:type="continuationSeparator" w:id="0">
    <w:p w:rsidR="007139F4" w:rsidRDefault="007139F4"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722" w:rsidRDefault="00D9672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D96722" w:rsidRDefault="00D9672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46ECC">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46ECC">
              <w:rPr>
                <w:b/>
                <w:bCs/>
                <w:noProof/>
              </w:rPr>
              <w:t>17</w:t>
            </w:r>
            <w:r>
              <w:rPr>
                <w:b/>
                <w:bCs/>
                <w:sz w:val="24"/>
                <w:szCs w:val="24"/>
              </w:rPr>
              <w:fldChar w:fldCharType="end"/>
            </w:r>
          </w:p>
        </w:sdtContent>
      </w:sdt>
    </w:sdtContent>
  </w:sdt>
  <w:p w:rsidR="00D96722" w:rsidRDefault="00D96722" w:rsidP="00B87289">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722" w:rsidRDefault="00D967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9F4" w:rsidRDefault="007139F4" w:rsidP="00DC559A">
      <w:pPr>
        <w:spacing w:after="0" w:line="240" w:lineRule="auto"/>
      </w:pPr>
      <w:r>
        <w:separator/>
      </w:r>
    </w:p>
  </w:footnote>
  <w:footnote w:type="continuationSeparator" w:id="0">
    <w:p w:rsidR="007139F4" w:rsidRDefault="007139F4" w:rsidP="00DC559A">
      <w:pPr>
        <w:spacing w:after="0" w:line="240" w:lineRule="auto"/>
      </w:pPr>
      <w:r>
        <w:continuationSeparator/>
      </w:r>
    </w:p>
  </w:footnote>
  <w:footnote w:id="1">
    <w:p w:rsidR="00923781" w:rsidRPr="00755532" w:rsidRDefault="00923781" w:rsidP="00923781">
      <w:pPr>
        <w:pStyle w:val="Textonotapie"/>
        <w:jc w:val="both"/>
      </w:pPr>
      <w:r>
        <w:rPr>
          <w:rStyle w:val="Refdenotaalpie"/>
        </w:rPr>
        <w:footnoteRef/>
      </w:r>
      <w:r>
        <w:t xml:space="preserve"> </w:t>
      </w:r>
      <w:r w:rsidRPr="00755532">
        <w:t>Ley de Transparencia y Acceso a la Información Pública del Estado de México y Municipios, Artículo 9.</w:t>
      </w:r>
    </w:p>
    <w:p w:rsidR="00923781" w:rsidRDefault="00923781" w:rsidP="00923781">
      <w:pPr>
        <w:pStyle w:val="Textonotapie"/>
        <w:numPr>
          <w:ilvl w:val="0"/>
          <w:numId w:val="7"/>
        </w:numPr>
        <w:pBdr>
          <w:top w:val="nil"/>
          <w:left w:val="nil"/>
          <w:bottom w:val="nil"/>
          <w:right w:val="nil"/>
          <w:between w:val="nil"/>
          <w:bar w:val="nil"/>
        </w:pBdr>
        <w:ind w:left="284" w:hanging="142"/>
        <w:jc w:val="both"/>
      </w:pPr>
      <w:r w:rsidRPr="00755532">
        <w:rPr>
          <w:b/>
        </w:rPr>
        <w:t>Eficacia:</w:t>
      </w:r>
      <w:r w:rsidRPr="00755532">
        <w:t xml:space="preserve"> Obligación del Instituto para tutelar, de manera efectiva, el derecho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722" w:rsidRDefault="007139F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573766" o:spid="_x0000_s2049" type="#_x0000_t136" style="position:absolute;margin-left:0;margin-top:0;width:553.8pt;height:69.2pt;rotation:315;z-index:-251659264;mso-position-horizontal:center;mso-position-horizontal-relative:margin;mso-position-vertical:center;mso-position-vertical-relative:margin" o:allowincell="f" fillcolor="#747070 [1614]" stroked="f">
          <v:fill opacity=".5"/>
          <v:textpath style="font-family:&quot;Arial&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722" w:rsidRDefault="007139F4">
    <w:pPr>
      <w:pStyle w:val="Encabezado"/>
    </w:pPr>
    <w:r>
      <w:rPr>
        <w:noProof/>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573767" o:spid="_x0000_s2052" type="#_x0000_t136" style="position:absolute;margin-left:0;margin-top:0;width:553.8pt;height:69.2pt;rotation:315;z-index:-251656192;mso-position-horizontal:center;mso-position-horizontal-relative:margin;mso-position-vertical:center;mso-position-vertical-relative:margin" o:allowincell="f" fillcolor="#747070 [1614]" stroked="f">
          <v:fill opacity=".5"/>
          <v:textpath style="font-family:&quot;Arial&quot;;font-size:1pt" string="VOTO DISIDENTE"/>
          <w10:wrap anchorx="margin" anchory="margin"/>
        </v:shape>
      </w:pict>
    </w:r>
  </w:p>
  <w:p w:rsidR="00D96722" w:rsidRDefault="00D9672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722" w:rsidRDefault="007139F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573765" o:spid="_x0000_s2051" type="#_x0000_t136" style="position:absolute;margin-left:0;margin-top:0;width:553.8pt;height:69.2pt;rotation:315;z-index:-251657216;mso-position-horizontal:center;mso-position-horizontal-relative:margin;mso-position-vertical:center;mso-position-vertical-relative:margin" o:allowincell="f" fillcolor="#747070 [1614]" stroked="f">
          <v:fill opacity=".5"/>
          <v:textpath style="font-family:&quot;Arial&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335"/>
    <w:multiLevelType w:val="hybridMultilevel"/>
    <w:tmpl w:val="E790001E"/>
    <w:lvl w:ilvl="0" w:tplc="DAB871A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CF5904"/>
    <w:multiLevelType w:val="hybridMultilevel"/>
    <w:tmpl w:val="738E7DA6"/>
    <w:lvl w:ilvl="0" w:tplc="76D2B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3A2869"/>
    <w:multiLevelType w:val="hybridMultilevel"/>
    <w:tmpl w:val="58AE9404"/>
    <w:lvl w:ilvl="0" w:tplc="59AEF4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91E178F"/>
    <w:multiLevelType w:val="hybridMultilevel"/>
    <w:tmpl w:val="9A1A76C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6318EF"/>
    <w:multiLevelType w:val="hybridMultilevel"/>
    <w:tmpl w:val="EF669B56"/>
    <w:lvl w:ilvl="0" w:tplc="856AA21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7"/>
  </w:num>
  <w:num w:numId="5">
    <w:abstractNumId w:val="5"/>
  </w:num>
  <w:num w:numId="6">
    <w:abstractNumId w:val="4"/>
  </w:num>
  <w:num w:numId="7">
    <w:abstractNumId w:val="1"/>
  </w:num>
  <w:num w:numId="8">
    <w:abstractNumId w:val="6"/>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338"/>
    <w:rsid w:val="00005556"/>
    <w:rsid w:val="00013F62"/>
    <w:rsid w:val="000161B6"/>
    <w:rsid w:val="0002112E"/>
    <w:rsid w:val="000227F4"/>
    <w:rsid w:val="00024F2A"/>
    <w:rsid w:val="00026199"/>
    <w:rsid w:val="0002684D"/>
    <w:rsid w:val="00037C7C"/>
    <w:rsid w:val="00055167"/>
    <w:rsid w:val="00064D2B"/>
    <w:rsid w:val="00085C1A"/>
    <w:rsid w:val="000A12BD"/>
    <w:rsid w:val="000A3711"/>
    <w:rsid w:val="000D3B49"/>
    <w:rsid w:val="000D5811"/>
    <w:rsid w:val="000D79A0"/>
    <w:rsid w:val="000E43AB"/>
    <w:rsid w:val="000F2B5D"/>
    <w:rsid w:val="000F4071"/>
    <w:rsid w:val="000F5099"/>
    <w:rsid w:val="001065F1"/>
    <w:rsid w:val="00123E07"/>
    <w:rsid w:val="00123E1D"/>
    <w:rsid w:val="00134DA0"/>
    <w:rsid w:val="00141135"/>
    <w:rsid w:val="00145961"/>
    <w:rsid w:val="001620F1"/>
    <w:rsid w:val="00175E9F"/>
    <w:rsid w:val="00183A1B"/>
    <w:rsid w:val="00184A6D"/>
    <w:rsid w:val="00187E2D"/>
    <w:rsid w:val="001A71CA"/>
    <w:rsid w:val="001B2F10"/>
    <w:rsid w:val="001B78B7"/>
    <w:rsid w:val="001D09E6"/>
    <w:rsid w:val="001D465C"/>
    <w:rsid w:val="001F1A7A"/>
    <w:rsid w:val="00203EB6"/>
    <w:rsid w:val="0020553B"/>
    <w:rsid w:val="00213DF0"/>
    <w:rsid w:val="00220BB9"/>
    <w:rsid w:val="00225758"/>
    <w:rsid w:val="002376B4"/>
    <w:rsid w:val="0025332E"/>
    <w:rsid w:val="00260A10"/>
    <w:rsid w:val="00267F73"/>
    <w:rsid w:val="00274EF3"/>
    <w:rsid w:val="00284349"/>
    <w:rsid w:val="002948E5"/>
    <w:rsid w:val="002959E9"/>
    <w:rsid w:val="00297258"/>
    <w:rsid w:val="002A4E53"/>
    <w:rsid w:val="002A6EF1"/>
    <w:rsid w:val="002B4023"/>
    <w:rsid w:val="002B4887"/>
    <w:rsid w:val="002C430B"/>
    <w:rsid w:val="002D2293"/>
    <w:rsid w:val="002D2CD0"/>
    <w:rsid w:val="002D5499"/>
    <w:rsid w:val="002D63B3"/>
    <w:rsid w:val="00300947"/>
    <w:rsid w:val="00306AE2"/>
    <w:rsid w:val="00311D9E"/>
    <w:rsid w:val="0031350A"/>
    <w:rsid w:val="00323DF8"/>
    <w:rsid w:val="00333061"/>
    <w:rsid w:val="00336BC3"/>
    <w:rsid w:val="00340665"/>
    <w:rsid w:val="0034151E"/>
    <w:rsid w:val="003431E5"/>
    <w:rsid w:val="0036287F"/>
    <w:rsid w:val="0036351D"/>
    <w:rsid w:val="00384C92"/>
    <w:rsid w:val="00393382"/>
    <w:rsid w:val="0039566E"/>
    <w:rsid w:val="003B4A57"/>
    <w:rsid w:val="003B6EC6"/>
    <w:rsid w:val="003C1450"/>
    <w:rsid w:val="003C2FFB"/>
    <w:rsid w:val="003C35BC"/>
    <w:rsid w:val="003C7564"/>
    <w:rsid w:val="003E275E"/>
    <w:rsid w:val="003E4DF1"/>
    <w:rsid w:val="004058E2"/>
    <w:rsid w:val="004074C0"/>
    <w:rsid w:val="00432104"/>
    <w:rsid w:val="00433FCE"/>
    <w:rsid w:val="00435284"/>
    <w:rsid w:val="00460017"/>
    <w:rsid w:val="004665BF"/>
    <w:rsid w:val="004727BE"/>
    <w:rsid w:val="004800C4"/>
    <w:rsid w:val="0048383C"/>
    <w:rsid w:val="004A69D6"/>
    <w:rsid w:val="004B096A"/>
    <w:rsid w:val="004B4E07"/>
    <w:rsid w:val="004C273D"/>
    <w:rsid w:val="004C3125"/>
    <w:rsid w:val="004C6910"/>
    <w:rsid w:val="004C73FB"/>
    <w:rsid w:val="004D1010"/>
    <w:rsid w:val="004F3292"/>
    <w:rsid w:val="00517976"/>
    <w:rsid w:val="00526BA8"/>
    <w:rsid w:val="00530CB3"/>
    <w:rsid w:val="00541CF2"/>
    <w:rsid w:val="005429BB"/>
    <w:rsid w:val="00546237"/>
    <w:rsid w:val="005471F8"/>
    <w:rsid w:val="0056327C"/>
    <w:rsid w:val="00570DFF"/>
    <w:rsid w:val="00571B97"/>
    <w:rsid w:val="00572AB3"/>
    <w:rsid w:val="005763D2"/>
    <w:rsid w:val="00585BED"/>
    <w:rsid w:val="0059666F"/>
    <w:rsid w:val="005A4257"/>
    <w:rsid w:val="005B54CA"/>
    <w:rsid w:val="005E324F"/>
    <w:rsid w:val="005E6A45"/>
    <w:rsid w:val="005F2BB2"/>
    <w:rsid w:val="005F53BB"/>
    <w:rsid w:val="00602A7F"/>
    <w:rsid w:val="00611AB9"/>
    <w:rsid w:val="006207D7"/>
    <w:rsid w:val="00623541"/>
    <w:rsid w:val="00625340"/>
    <w:rsid w:val="00646ECC"/>
    <w:rsid w:val="00660259"/>
    <w:rsid w:val="00674F8B"/>
    <w:rsid w:val="006773C0"/>
    <w:rsid w:val="00684D61"/>
    <w:rsid w:val="006903DD"/>
    <w:rsid w:val="0069542E"/>
    <w:rsid w:val="006B5BD5"/>
    <w:rsid w:val="006D22C2"/>
    <w:rsid w:val="006E4346"/>
    <w:rsid w:val="006E775A"/>
    <w:rsid w:val="006E7A8B"/>
    <w:rsid w:val="006F18A4"/>
    <w:rsid w:val="00703F02"/>
    <w:rsid w:val="0070418E"/>
    <w:rsid w:val="00712288"/>
    <w:rsid w:val="007139F4"/>
    <w:rsid w:val="00726689"/>
    <w:rsid w:val="00740D72"/>
    <w:rsid w:val="00744FF9"/>
    <w:rsid w:val="007477B8"/>
    <w:rsid w:val="00756A7F"/>
    <w:rsid w:val="00764FF6"/>
    <w:rsid w:val="007715FF"/>
    <w:rsid w:val="00771D7C"/>
    <w:rsid w:val="00771F1D"/>
    <w:rsid w:val="00781495"/>
    <w:rsid w:val="0078520D"/>
    <w:rsid w:val="0078690A"/>
    <w:rsid w:val="00787C3A"/>
    <w:rsid w:val="00797A7B"/>
    <w:rsid w:val="007A13C3"/>
    <w:rsid w:val="007A14A8"/>
    <w:rsid w:val="007A2EC0"/>
    <w:rsid w:val="007A6841"/>
    <w:rsid w:val="007B4C9B"/>
    <w:rsid w:val="007D5497"/>
    <w:rsid w:val="007D5A9C"/>
    <w:rsid w:val="007D69A7"/>
    <w:rsid w:val="007E514B"/>
    <w:rsid w:val="0080047C"/>
    <w:rsid w:val="0080411B"/>
    <w:rsid w:val="008107BE"/>
    <w:rsid w:val="00815B5D"/>
    <w:rsid w:val="00824147"/>
    <w:rsid w:val="00841881"/>
    <w:rsid w:val="008502BF"/>
    <w:rsid w:val="00861A4B"/>
    <w:rsid w:val="00870BA6"/>
    <w:rsid w:val="00874AEA"/>
    <w:rsid w:val="00890D79"/>
    <w:rsid w:val="008A491D"/>
    <w:rsid w:val="008B4955"/>
    <w:rsid w:val="008F435F"/>
    <w:rsid w:val="008F615E"/>
    <w:rsid w:val="00900C7B"/>
    <w:rsid w:val="00917801"/>
    <w:rsid w:val="00920D26"/>
    <w:rsid w:val="00920E5F"/>
    <w:rsid w:val="0092289B"/>
    <w:rsid w:val="00923781"/>
    <w:rsid w:val="00927436"/>
    <w:rsid w:val="00952495"/>
    <w:rsid w:val="00957F5D"/>
    <w:rsid w:val="00963FCC"/>
    <w:rsid w:val="00964B55"/>
    <w:rsid w:val="009749F9"/>
    <w:rsid w:val="00992F9E"/>
    <w:rsid w:val="00995EEC"/>
    <w:rsid w:val="009B6AAE"/>
    <w:rsid w:val="009C6D1F"/>
    <w:rsid w:val="009D4B91"/>
    <w:rsid w:val="009D5257"/>
    <w:rsid w:val="009E08AF"/>
    <w:rsid w:val="009F7309"/>
    <w:rsid w:val="009F7767"/>
    <w:rsid w:val="00A11153"/>
    <w:rsid w:val="00A143D1"/>
    <w:rsid w:val="00A2127D"/>
    <w:rsid w:val="00A37917"/>
    <w:rsid w:val="00A66803"/>
    <w:rsid w:val="00A67ADB"/>
    <w:rsid w:val="00A801BF"/>
    <w:rsid w:val="00A828B4"/>
    <w:rsid w:val="00A912FC"/>
    <w:rsid w:val="00A947EF"/>
    <w:rsid w:val="00AA45BE"/>
    <w:rsid w:val="00AC07BB"/>
    <w:rsid w:val="00AE30E5"/>
    <w:rsid w:val="00AE455C"/>
    <w:rsid w:val="00AE7918"/>
    <w:rsid w:val="00B02067"/>
    <w:rsid w:val="00B02F56"/>
    <w:rsid w:val="00B06DD6"/>
    <w:rsid w:val="00B14EBC"/>
    <w:rsid w:val="00B16CED"/>
    <w:rsid w:val="00B17543"/>
    <w:rsid w:val="00B3063B"/>
    <w:rsid w:val="00B43601"/>
    <w:rsid w:val="00B47F96"/>
    <w:rsid w:val="00B60576"/>
    <w:rsid w:val="00B76303"/>
    <w:rsid w:val="00B82949"/>
    <w:rsid w:val="00B87289"/>
    <w:rsid w:val="00BC3314"/>
    <w:rsid w:val="00BC7E6A"/>
    <w:rsid w:val="00BD29B2"/>
    <w:rsid w:val="00BD586B"/>
    <w:rsid w:val="00BE2269"/>
    <w:rsid w:val="00BE26FB"/>
    <w:rsid w:val="00BE6E85"/>
    <w:rsid w:val="00BF0ED2"/>
    <w:rsid w:val="00C00F08"/>
    <w:rsid w:val="00C02AF0"/>
    <w:rsid w:val="00C137A0"/>
    <w:rsid w:val="00C142A8"/>
    <w:rsid w:val="00C230CB"/>
    <w:rsid w:val="00C31FAC"/>
    <w:rsid w:val="00C320A9"/>
    <w:rsid w:val="00C42733"/>
    <w:rsid w:val="00C54DC0"/>
    <w:rsid w:val="00C60B48"/>
    <w:rsid w:val="00C618BE"/>
    <w:rsid w:val="00C65F68"/>
    <w:rsid w:val="00C75139"/>
    <w:rsid w:val="00C91DDB"/>
    <w:rsid w:val="00CA1D90"/>
    <w:rsid w:val="00CB290D"/>
    <w:rsid w:val="00CB2E7B"/>
    <w:rsid w:val="00CC7D48"/>
    <w:rsid w:val="00CD0913"/>
    <w:rsid w:val="00CD3FD7"/>
    <w:rsid w:val="00CD49FA"/>
    <w:rsid w:val="00CD65AA"/>
    <w:rsid w:val="00CD766A"/>
    <w:rsid w:val="00CD77B9"/>
    <w:rsid w:val="00CE64A4"/>
    <w:rsid w:val="00CE6C44"/>
    <w:rsid w:val="00CF05D3"/>
    <w:rsid w:val="00D02606"/>
    <w:rsid w:val="00D0514A"/>
    <w:rsid w:val="00D13632"/>
    <w:rsid w:val="00D35091"/>
    <w:rsid w:val="00D42114"/>
    <w:rsid w:val="00D4328A"/>
    <w:rsid w:val="00D4396D"/>
    <w:rsid w:val="00D5029F"/>
    <w:rsid w:val="00D60041"/>
    <w:rsid w:val="00D62508"/>
    <w:rsid w:val="00D7244B"/>
    <w:rsid w:val="00D72D15"/>
    <w:rsid w:val="00D82B06"/>
    <w:rsid w:val="00D90189"/>
    <w:rsid w:val="00D91003"/>
    <w:rsid w:val="00D95D5E"/>
    <w:rsid w:val="00D96722"/>
    <w:rsid w:val="00DA1785"/>
    <w:rsid w:val="00DA4B4E"/>
    <w:rsid w:val="00DB2E2D"/>
    <w:rsid w:val="00DB3E9F"/>
    <w:rsid w:val="00DB6CC1"/>
    <w:rsid w:val="00DC35D1"/>
    <w:rsid w:val="00DC559A"/>
    <w:rsid w:val="00DE456D"/>
    <w:rsid w:val="00DF36B0"/>
    <w:rsid w:val="00E015EC"/>
    <w:rsid w:val="00E3333F"/>
    <w:rsid w:val="00E40A86"/>
    <w:rsid w:val="00E419FE"/>
    <w:rsid w:val="00E52153"/>
    <w:rsid w:val="00E538CC"/>
    <w:rsid w:val="00E56EEA"/>
    <w:rsid w:val="00E61BE7"/>
    <w:rsid w:val="00E661C7"/>
    <w:rsid w:val="00E800CE"/>
    <w:rsid w:val="00E85FDE"/>
    <w:rsid w:val="00E940EB"/>
    <w:rsid w:val="00E94D66"/>
    <w:rsid w:val="00E96644"/>
    <w:rsid w:val="00E974FA"/>
    <w:rsid w:val="00EA3ED5"/>
    <w:rsid w:val="00EB2AB4"/>
    <w:rsid w:val="00ED4F35"/>
    <w:rsid w:val="00ED5A5F"/>
    <w:rsid w:val="00EF5494"/>
    <w:rsid w:val="00EF5CBC"/>
    <w:rsid w:val="00F02D41"/>
    <w:rsid w:val="00F11351"/>
    <w:rsid w:val="00F12695"/>
    <w:rsid w:val="00F12DC5"/>
    <w:rsid w:val="00F15522"/>
    <w:rsid w:val="00F237C4"/>
    <w:rsid w:val="00F313D4"/>
    <w:rsid w:val="00F3485F"/>
    <w:rsid w:val="00F358A9"/>
    <w:rsid w:val="00F36ACA"/>
    <w:rsid w:val="00F4017D"/>
    <w:rsid w:val="00F42DD4"/>
    <w:rsid w:val="00F54D5C"/>
    <w:rsid w:val="00F62245"/>
    <w:rsid w:val="00F67EC8"/>
    <w:rsid w:val="00F72C33"/>
    <w:rsid w:val="00F72F39"/>
    <w:rsid w:val="00F7333F"/>
    <w:rsid w:val="00F77A03"/>
    <w:rsid w:val="00F84DA1"/>
    <w:rsid w:val="00F96926"/>
    <w:rsid w:val="00F9751B"/>
    <w:rsid w:val="00FA00F2"/>
    <w:rsid w:val="00FA79F7"/>
    <w:rsid w:val="00FB30FD"/>
    <w:rsid w:val="00FB4059"/>
    <w:rsid w:val="00FC0729"/>
    <w:rsid w:val="00FC0FE3"/>
    <w:rsid w:val="00FC3ED9"/>
    <w:rsid w:val="00FF7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40"/>
  </w:style>
  <w:style w:type="paragraph" w:styleId="Ttulo1">
    <w:name w:val="heading 1"/>
    <w:basedOn w:val="Normal"/>
    <w:next w:val="Normal"/>
    <w:link w:val="Ttulo1Car"/>
    <w:uiPriority w:val="9"/>
    <w:qFormat/>
    <w:rsid w:val="00625340"/>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F73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C7D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D0514A"/>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C559A"/>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C559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625340"/>
    <w:rPr>
      <w:rFonts w:ascii="Palatino Linotype" w:eastAsiaTheme="majorEastAsia" w:hAnsi="Palatino Linotype" w:cstheme="majorBidi"/>
      <w:b/>
      <w:sz w:val="24"/>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585BED"/>
    <w:pPr>
      <w:spacing w:after="100"/>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2055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53B"/>
    <w:rPr>
      <w:rFonts w:ascii="Segoe UI" w:hAnsi="Segoe UI" w:cs="Segoe UI"/>
      <w:sz w:val="18"/>
      <w:szCs w:val="18"/>
    </w:rPr>
  </w:style>
  <w:style w:type="paragraph" w:customStyle="1" w:styleId="Default">
    <w:name w:val="Default"/>
    <w:rsid w:val="00ED4F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703F02"/>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styleId="Tablaconcuadrcula">
    <w:name w:val="Table Grid"/>
    <w:basedOn w:val="Tablanormal"/>
    <w:uiPriority w:val="39"/>
    <w:rsid w:val="001B2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1B2F10"/>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1B2F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uiPriority w:val="9"/>
    <w:semiHidden/>
    <w:rsid w:val="00D0514A"/>
    <w:rPr>
      <w:rFonts w:asciiTheme="majorHAnsi" w:eastAsiaTheme="majorEastAsia" w:hAnsiTheme="majorHAnsi" w:cstheme="majorBidi"/>
      <w:i/>
      <w:iCs/>
      <w:color w:val="2E74B5" w:themeColor="accent1" w:themeShade="BF"/>
      <w:sz w:val="24"/>
      <w:szCs w:val="24"/>
      <w:lang w:val="es-ES" w:eastAsia="es-ES"/>
    </w:rPr>
  </w:style>
  <w:style w:type="character" w:customStyle="1" w:styleId="Ttulo2Car">
    <w:name w:val="Título 2 Car"/>
    <w:basedOn w:val="Fuentedeprrafopredeter"/>
    <w:link w:val="Ttulo2"/>
    <w:uiPriority w:val="9"/>
    <w:rsid w:val="00F7333F"/>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5F2BB2"/>
    <w:pPr>
      <w:tabs>
        <w:tab w:val="left" w:pos="426"/>
        <w:tab w:val="right" w:leader="dot" w:pos="8828"/>
      </w:tabs>
      <w:spacing w:after="100"/>
    </w:pPr>
  </w:style>
  <w:style w:type="character" w:customStyle="1" w:styleId="apple-converted-space">
    <w:name w:val="apple-converted-space"/>
    <w:basedOn w:val="Fuentedeprrafopredeter"/>
    <w:rsid w:val="000A3711"/>
  </w:style>
  <w:style w:type="character" w:customStyle="1" w:styleId="Ttulo3Car">
    <w:name w:val="Título 3 Car"/>
    <w:basedOn w:val="Fuentedeprrafopredeter"/>
    <w:link w:val="Ttulo3"/>
    <w:uiPriority w:val="9"/>
    <w:rsid w:val="00CC7D48"/>
    <w:rPr>
      <w:rFonts w:asciiTheme="majorHAnsi" w:eastAsiaTheme="majorEastAsia" w:hAnsiTheme="majorHAnsi" w:cstheme="majorBidi"/>
      <w:color w:val="1F4D78" w:themeColor="accent1" w:themeShade="7F"/>
      <w:sz w:val="24"/>
      <w:szCs w:val="24"/>
    </w:rPr>
  </w:style>
  <w:style w:type="paragraph" w:styleId="TDC3">
    <w:name w:val="toc 3"/>
    <w:basedOn w:val="Normal"/>
    <w:next w:val="Normal"/>
    <w:autoRedefine/>
    <w:uiPriority w:val="39"/>
    <w:unhideWhenUsed/>
    <w:rsid w:val="00CC7D48"/>
    <w:pPr>
      <w:spacing w:after="100"/>
      <w:ind w:left="440"/>
    </w:pPr>
  </w:style>
  <w:style w:type="paragraph" w:customStyle="1" w:styleId="francesa">
    <w:name w:val="francesa"/>
    <w:basedOn w:val="Normal"/>
    <w:rsid w:val="00C65F6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614692">
      <w:bodyDiv w:val="1"/>
      <w:marLeft w:val="0"/>
      <w:marRight w:val="0"/>
      <w:marTop w:val="0"/>
      <w:marBottom w:val="0"/>
      <w:divBdr>
        <w:top w:val="none" w:sz="0" w:space="0" w:color="auto"/>
        <w:left w:val="none" w:sz="0" w:space="0" w:color="auto"/>
        <w:bottom w:val="none" w:sz="0" w:space="0" w:color="auto"/>
        <w:right w:val="none" w:sz="0" w:space="0" w:color="auto"/>
      </w:divBdr>
      <w:divsChild>
        <w:div w:id="789278502">
          <w:marLeft w:val="0"/>
          <w:marRight w:val="0"/>
          <w:marTop w:val="0"/>
          <w:marBottom w:val="0"/>
          <w:divBdr>
            <w:top w:val="none" w:sz="0" w:space="0" w:color="auto"/>
            <w:left w:val="none" w:sz="0" w:space="0" w:color="auto"/>
            <w:bottom w:val="none" w:sz="0" w:space="0" w:color="auto"/>
            <w:right w:val="none" w:sz="0" w:space="0" w:color="auto"/>
          </w:divBdr>
        </w:div>
        <w:div w:id="1803225785">
          <w:marLeft w:val="0"/>
          <w:marRight w:val="0"/>
          <w:marTop w:val="0"/>
          <w:marBottom w:val="0"/>
          <w:divBdr>
            <w:top w:val="none" w:sz="0" w:space="0" w:color="auto"/>
            <w:left w:val="none" w:sz="0" w:space="0" w:color="auto"/>
            <w:bottom w:val="none" w:sz="0" w:space="0" w:color="auto"/>
            <w:right w:val="none" w:sz="0" w:space="0" w:color="auto"/>
          </w:divBdr>
          <w:divsChild>
            <w:div w:id="10732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yperlink" Target="javascript:AbrirModal(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AbrirModal(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Modal(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BB4A1-F410-4C02-BE89-169C240F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3557</Words>
  <Characters>19566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23077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 INFOEM</cp:lastModifiedBy>
  <cp:revision>2</cp:revision>
  <cp:lastPrinted>2019-07-05T19:05:00Z</cp:lastPrinted>
  <dcterms:created xsi:type="dcterms:W3CDTF">2019-08-21T00:31:00Z</dcterms:created>
  <dcterms:modified xsi:type="dcterms:W3CDTF">2019-08-21T00:31:00Z</dcterms:modified>
</cp:coreProperties>
</file>